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00" w:lineRule="exact"/>
        <w:jc w:val="center"/>
        <w:rPr>
          <w:rFonts w:hint="eastAsia" w:ascii="宋体" w:hAnsi="宋体" w:cs="宋体"/>
          <w:b/>
          <w:sz w:val="32"/>
          <w:szCs w:val="32"/>
          <w:highlight w:val="none"/>
        </w:rPr>
      </w:pPr>
    </w:p>
    <w:p>
      <w:pPr>
        <w:jc w:val="center"/>
        <w:rPr>
          <w:rFonts w:hint="eastAsia" w:ascii="宋体" w:hAnsi="宋体" w:cs="宋体"/>
          <w:b/>
          <w:sz w:val="32"/>
          <w:szCs w:val="32"/>
          <w:highlight w:val="none"/>
        </w:rPr>
      </w:pPr>
      <w:r>
        <w:rPr>
          <w:rFonts w:hint="eastAsia" w:ascii="宋体" w:hAnsi="宋体" w:cs="宋体"/>
          <w:b/>
          <w:sz w:val="32"/>
          <w:szCs w:val="32"/>
          <w:highlight w:val="none"/>
        </w:rPr>
        <w:t>项目名称：</w:t>
      </w:r>
      <w:bookmarkStart w:id="0" w:name="单据名称"/>
      <w:r>
        <w:rPr>
          <w:rFonts w:hint="eastAsia" w:ascii="宋体" w:hAnsi="宋体" w:cs="宋体"/>
          <w:b/>
          <w:sz w:val="32"/>
          <w:szCs w:val="32"/>
          <w:highlight w:val="none"/>
        </w:rPr>
        <w:t>安全韧性提升工程机电施工劳务</w:t>
      </w:r>
      <w:bookmarkEnd w:id="0"/>
    </w:p>
    <w:p>
      <w:pPr>
        <w:rPr>
          <w:rFonts w:hint="eastAsia" w:ascii="宋体" w:hAnsi="宋体" w:cs="宋体"/>
          <w:sz w:val="28"/>
          <w:szCs w:val="28"/>
          <w:highlight w:val="none"/>
        </w:rPr>
      </w:pPr>
    </w:p>
    <w:p>
      <w:pPr>
        <w:jc w:val="center"/>
        <w:rPr>
          <w:rFonts w:hint="eastAsia" w:ascii="宋体" w:hAnsi="宋体" w:cs="宋体"/>
          <w:b/>
          <w:sz w:val="48"/>
          <w:szCs w:val="48"/>
          <w:highlight w:val="none"/>
        </w:rPr>
      </w:pPr>
      <w:r>
        <w:rPr>
          <w:rFonts w:hint="eastAsia" w:ascii="宋体" w:hAnsi="宋体" w:cs="宋体"/>
          <w:b/>
          <w:sz w:val="48"/>
          <w:szCs w:val="48"/>
          <w:highlight w:val="none"/>
        </w:rPr>
        <w:t>竞</w:t>
      </w:r>
    </w:p>
    <w:p>
      <w:pPr>
        <w:jc w:val="center"/>
        <w:rPr>
          <w:rFonts w:hint="eastAsia" w:ascii="宋体" w:hAnsi="宋体" w:cs="宋体"/>
          <w:b/>
          <w:sz w:val="48"/>
          <w:szCs w:val="48"/>
          <w:highlight w:val="none"/>
        </w:rPr>
      </w:pPr>
    </w:p>
    <w:p>
      <w:pPr>
        <w:jc w:val="center"/>
        <w:rPr>
          <w:rFonts w:hint="eastAsia" w:ascii="宋体" w:hAnsi="宋体" w:cs="宋体"/>
          <w:b/>
          <w:sz w:val="48"/>
          <w:szCs w:val="48"/>
          <w:highlight w:val="none"/>
        </w:rPr>
      </w:pPr>
      <w:r>
        <w:rPr>
          <w:rFonts w:hint="eastAsia" w:ascii="宋体" w:hAnsi="宋体" w:cs="宋体"/>
          <w:b/>
          <w:sz w:val="48"/>
          <w:szCs w:val="48"/>
          <w:highlight w:val="none"/>
        </w:rPr>
        <w:t>争</w:t>
      </w:r>
    </w:p>
    <w:p>
      <w:pPr>
        <w:jc w:val="center"/>
        <w:rPr>
          <w:rFonts w:hint="eastAsia" w:ascii="宋体" w:hAnsi="宋体" w:cs="宋体"/>
          <w:b/>
          <w:sz w:val="48"/>
          <w:szCs w:val="48"/>
          <w:highlight w:val="none"/>
        </w:rPr>
      </w:pPr>
    </w:p>
    <w:p>
      <w:pPr>
        <w:jc w:val="center"/>
        <w:rPr>
          <w:rFonts w:hint="eastAsia" w:ascii="宋体" w:hAnsi="宋体" w:cs="宋体"/>
          <w:b/>
          <w:sz w:val="48"/>
          <w:szCs w:val="48"/>
          <w:highlight w:val="none"/>
        </w:rPr>
      </w:pPr>
      <w:r>
        <w:rPr>
          <w:rFonts w:hint="eastAsia" w:ascii="宋体" w:hAnsi="宋体" w:cs="宋体"/>
          <w:b/>
          <w:sz w:val="48"/>
          <w:szCs w:val="48"/>
          <w:highlight w:val="none"/>
        </w:rPr>
        <w:t>性</w:t>
      </w:r>
    </w:p>
    <w:p>
      <w:pPr>
        <w:jc w:val="center"/>
        <w:rPr>
          <w:rFonts w:hint="eastAsia" w:ascii="宋体" w:hAnsi="宋体" w:cs="宋体"/>
          <w:b/>
          <w:sz w:val="48"/>
          <w:szCs w:val="48"/>
          <w:highlight w:val="none"/>
        </w:rPr>
      </w:pPr>
    </w:p>
    <w:p>
      <w:pPr>
        <w:jc w:val="center"/>
        <w:rPr>
          <w:rFonts w:hint="eastAsia" w:ascii="宋体" w:hAnsi="宋体" w:cs="宋体"/>
          <w:b/>
          <w:sz w:val="48"/>
          <w:szCs w:val="48"/>
          <w:highlight w:val="none"/>
        </w:rPr>
      </w:pPr>
      <w:r>
        <w:rPr>
          <w:rFonts w:hint="eastAsia" w:ascii="宋体" w:hAnsi="宋体" w:cs="宋体"/>
          <w:b/>
          <w:sz w:val="48"/>
          <w:szCs w:val="48"/>
          <w:highlight w:val="none"/>
        </w:rPr>
        <w:t>比</w:t>
      </w:r>
    </w:p>
    <w:p>
      <w:pPr>
        <w:jc w:val="center"/>
        <w:rPr>
          <w:rFonts w:hint="eastAsia" w:ascii="宋体" w:hAnsi="宋体" w:cs="宋体"/>
          <w:b/>
          <w:sz w:val="48"/>
          <w:szCs w:val="48"/>
          <w:highlight w:val="none"/>
        </w:rPr>
      </w:pPr>
    </w:p>
    <w:p>
      <w:pPr>
        <w:jc w:val="center"/>
        <w:rPr>
          <w:rFonts w:hint="eastAsia" w:ascii="宋体" w:hAnsi="宋体" w:cs="宋体"/>
          <w:b/>
          <w:sz w:val="48"/>
          <w:szCs w:val="48"/>
          <w:highlight w:val="none"/>
        </w:rPr>
      </w:pPr>
      <w:r>
        <w:rPr>
          <w:rFonts w:hint="eastAsia" w:ascii="宋体" w:hAnsi="宋体" w:cs="宋体"/>
          <w:b/>
          <w:sz w:val="48"/>
          <w:szCs w:val="48"/>
          <w:highlight w:val="none"/>
        </w:rPr>
        <w:t>选</w:t>
      </w:r>
    </w:p>
    <w:p>
      <w:pPr>
        <w:jc w:val="center"/>
        <w:rPr>
          <w:rFonts w:hint="eastAsia" w:ascii="宋体" w:hAnsi="宋体" w:cs="宋体"/>
          <w:b/>
          <w:sz w:val="48"/>
          <w:szCs w:val="48"/>
          <w:highlight w:val="none"/>
        </w:rPr>
      </w:pPr>
    </w:p>
    <w:p>
      <w:pPr>
        <w:jc w:val="center"/>
        <w:rPr>
          <w:rFonts w:hint="eastAsia" w:ascii="宋体" w:hAnsi="宋体" w:cs="宋体"/>
          <w:b/>
          <w:sz w:val="48"/>
          <w:szCs w:val="48"/>
          <w:highlight w:val="none"/>
        </w:rPr>
      </w:pPr>
      <w:r>
        <w:rPr>
          <w:rFonts w:hint="eastAsia" w:ascii="宋体" w:hAnsi="宋体" w:cs="宋体"/>
          <w:b/>
          <w:sz w:val="48"/>
          <w:szCs w:val="48"/>
          <w:highlight w:val="none"/>
        </w:rPr>
        <w:t>文</w:t>
      </w:r>
    </w:p>
    <w:p>
      <w:pPr>
        <w:jc w:val="center"/>
        <w:rPr>
          <w:rFonts w:hint="eastAsia" w:ascii="宋体" w:hAnsi="宋体" w:cs="宋体"/>
          <w:b/>
          <w:sz w:val="48"/>
          <w:szCs w:val="48"/>
          <w:highlight w:val="none"/>
        </w:rPr>
      </w:pPr>
    </w:p>
    <w:p>
      <w:pPr>
        <w:jc w:val="center"/>
        <w:rPr>
          <w:rFonts w:hint="eastAsia" w:ascii="宋体" w:hAnsi="宋体" w:cs="宋体"/>
          <w:b/>
          <w:sz w:val="96"/>
          <w:szCs w:val="72"/>
          <w:highlight w:val="none"/>
        </w:rPr>
      </w:pPr>
      <w:r>
        <w:rPr>
          <w:rFonts w:hint="eastAsia" w:ascii="宋体" w:hAnsi="宋体" w:cs="宋体"/>
          <w:b/>
          <w:sz w:val="48"/>
          <w:szCs w:val="48"/>
          <w:highlight w:val="none"/>
        </w:rPr>
        <w:t>件</w:t>
      </w:r>
    </w:p>
    <w:p>
      <w:pPr>
        <w:spacing w:line="400" w:lineRule="exact"/>
        <w:rPr>
          <w:rFonts w:hint="eastAsia" w:ascii="宋体" w:hAnsi="宋体" w:cs="宋体"/>
          <w:highlight w:val="none"/>
        </w:rPr>
      </w:pPr>
    </w:p>
    <w:p>
      <w:pPr>
        <w:spacing w:line="400" w:lineRule="exact"/>
        <w:rPr>
          <w:rFonts w:hint="eastAsia" w:ascii="宋体" w:hAnsi="宋体" w:cs="宋体"/>
          <w:highlight w:val="none"/>
        </w:rPr>
      </w:pPr>
    </w:p>
    <w:p>
      <w:pPr>
        <w:spacing w:line="400" w:lineRule="exact"/>
        <w:rPr>
          <w:rFonts w:hint="eastAsia" w:ascii="宋体" w:hAnsi="宋体" w:cs="宋体"/>
          <w:highlight w:val="none"/>
        </w:rPr>
      </w:pPr>
    </w:p>
    <w:p>
      <w:pPr>
        <w:rPr>
          <w:highlight w:val="none"/>
        </w:rPr>
      </w:pPr>
    </w:p>
    <w:p>
      <w:pPr>
        <w:rPr>
          <w:highlight w:val="none"/>
        </w:rPr>
      </w:pPr>
    </w:p>
    <w:p>
      <w:pPr>
        <w:jc w:val="center"/>
        <w:rPr>
          <w:rFonts w:hint="eastAsia" w:ascii="宋体" w:hAnsi="宋体" w:cs="宋体"/>
          <w:b/>
          <w:sz w:val="28"/>
          <w:szCs w:val="28"/>
          <w:highlight w:val="none"/>
        </w:rPr>
      </w:pPr>
      <w:r>
        <w:rPr>
          <w:rFonts w:hint="eastAsia" w:ascii="宋体" w:hAnsi="宋体" w:cs="宋体"/>
          <w:b/>
          <w:sz w:val="28"/>
          <w:szCs w:val="28"/>
          <w:highlight w:val="none"/>
        </w:rPr>
        <w:t>采购人：重庆首讯科技股份有限公司</w:t>
      </w:r>
    </w:p>
    <w:p>
      <w:pPr>
        <w:jc w:val="center"/>
        <w:rPr>
          <w:rFonts w:hint="eastAsia" w:ascii="宋体" w:hAnsi="宋体" w:cs="宋体"/>
          <w:b/>
          <w:sz w:val="28"/>
          <w:szCs w:val="28"/>
          <w:highlight w:val="none"/>
        </w:rPr>
      </w:pPr>
      <w:r>
        <w:rPr>
          <w:rFonts w:hint="eastAsia" w:ascii="宋体" w:hAnsi="宋体" w:cs="宋体"/>
          <w:b/>
          <w:sz w:val="28"/>
          <w:szCs w:val="28"/>
          <w:highlight w:val="none"/>
        </w:rPr>
        <w:t>2026年</w:t>
      </w:r>
      <w:r>
        <w:rPr>
          <w:rFonts w:hint="eastAsia" w:ascii="宋体" w:hAnsi="宋体" w:cs="宋体"/>
          <w:b/>
          <w:sz w:val="28"/>
          <w:szCs w:val="28"/>
          <w:highlight w:val="none"/>
          <w:lang w:val="en-US" w:eastAsia="zh-CN"/>
        </w:rPr>
        <w:t>3</w:t>
      </w:r>
      <w:r>
        <w:rPr>
          <w:rFonts w:hint="eastAsia" w:ascii="宋体" w:hAnsi="宋体" w:cs="宋体"/>
          <w:b/>
          <w:sz w:val="28"/>
          <w:szCs w:val="28"/>
          <w:highlight w:val="none"/>
        </w:rPr>
        <w:t>月</w:t>
      </w:r>
    </w:p>
    <w:p>
      <w:pPr>
        <w:pStyle w:val="28"/>
        <w:jc w:val="center"/>
        <w:rPr>
          <w:rFonts w:hint="eastAsia" w:ascii="宋体" w:hAnsi="宋体" w:cs="宋体"/>
          <w:szCs w:val="21"/>
          <w:highlight w:val="none"/>
        </w:rPr>
      </w:pPr>
      <w:r>
        <w:rPr>
          <w:highlight w:val="none"/>
        </w:rPr>
        <w:br w:type="page"/>
      </w:r>
      <w:bookmarkStart w:id="1" w:name="_Toc507319889"/>
      <w:bookmarkStart w:id="2" w:name="_Toc246996898"/>
      <w:bookmarkStart w:id="3" w:name="_Toc247085669"/>
      <w:bookmarkStart w:id="4" w:name="_Toc296602400"/>
      <w:bookmarkStart w:id="5" w:name="_Toc507428442"/>
      <w:r>
        <w:rPr>
          <w:rFonts w:hint="eastAsia" w:ascii="宋体" w:hAnsi="宋体" w:cs="宋体"/>
          <w:b w:val="0"/>
          <w:sz w:val="32"/>
          <w:highlight w:val="none"/>
        </w:rPr>
        <w:t>目   录</w:t>
      </w:r>
      <w:bookmarkEnd w:id="1"/>
      <w:bookmarkEnd w:id="2"/>
      <w:bookmarkEnd w:id="3"/>
      <w:bookmarkEnd w:id="4"/>
      <w:bookmarkEnd w:id="5"/>
    </w:p>
    <w:p>
      <w:pPr>
        <w:pStyle w:val="28"/>
        <w:tabs>
          <w:tab w:val="right" w:leader="dot" w:pos="9638"/>
        </w:tabs>
        <w:rPr>
          <w:highlight w:val="none"/>
        </w:rPr>
      </w:pPr>
      <w:r>
        <w:rPr>
          <w:rFonts w:hint="eastAsia" w:ascii="宋体" w:hAnsi="宋体" w:cs="宋体"/>
          <w:b w:val="0"/>
          <w:bCs w:val="0"/>
          <w:caps w:val="0"/>
          <w:highlight w:val="none"/>
        </w:rPr>
        <w:fldChar w:fldCharType="begin"/>
      </w:r>
      <w:r>
        <w:rPr>
          <w:rFonts w:hint="eastAsia" w:ascii="宋体" w:hAnsi="宋体" w:cs="宋体"/>
          <w:b w:val="0"/>
          <w:bCs w:val="0"/>
          <w:caps w:val="0"/>
          <w:highlight w:val="none"/>
        </w:rPr>
        <w:instrText xml:space="preserve"> TOC \o "1-2" \h \z \u </w:instrText>
      </w:r>
      <w:r>
        <w:rPr>
          <w:rFonts w:hint="eastAsia" w:ascii="宋体" w:hAnsi="宋体" w:cs="宋体"/>
          <w:b w:val="0"/>
          <w:bCs w:val="0"/>
          <w:caps w:val="0"/>
          <w:highlight w:val="none"/>
        </w:rPr>
        <w:fldChar w:fldCharType="separate"/>
      </w:r>
      <w:r>
        <w:rPr>
          <w:highlight w:val="none"/>
        </w:rPr>
        <w:fldChar w:fldCharType="begin"/>
      </w:r>
      <w:r>
        <w:rPr>
          <w:highlight w:val="none"/>
        </w:rPr>
        <w:instrText xml:space="preserve"> HYPERLINK \l "_Toc13413" </w:instrText>
      </w:r>
      <w:r>
        <w:rPr>
          <w:highlight w:val="none"/>
        </w:rPr>
        <w:fldChar w:fldCharType="separate"/>
      </w:r>
      <w:r>
        <w:rPr>
          <w:rFonts w:hint="eastAsia" w:ascii="宋体" w:hAnsi="宋体" w:cs="宋体"/>
          <w:highlight w:val="none"/>
        </w:rPr>
        <w:t>第一章 比选公告</w:t>
      </w:r>
      <w:r>
        <w:rPr>
          <w:highlight w:val="none"/>
        </w:rPr>
        <w:tab/>
      </w:r>
      <w:r>
        <w:rPr>
          <w:highlight w:val="none"/>
        </w:rPr>
        <w:fldChar w:fldCharType="begin"/>
      </w:r>
      <w:r>
        <w:rPr>
          <w:highlight w:val="none"/>
        </w:rPr>
        <w:instrText xml:space="preserve"> PAGEREF _Toc13413 \h </w:instrText>
      </w:r>
      <w:r>
        <w:rPr>
          <w:highlight w:val="none"/>
        </w:rPr>
        <w:fldChar w:fldCharType="separate"/>
      </w:r>
      <w:r>
        <w:rPr>
          <w:highlight w:val="none"/>
        </w:rPr>
        <w:t>1</w:t>
      </w:r>
      <w:r>
        <w:rPr>
          <w:highlight w:val="none"/>
        </w:rPr>
        <w:fldChar w:fldCharType="end"/>
      </w:r>
      <w:r>
        <w:rPr>
          <w:highlight w:val="none"/>
        </w:rPr>
        <w:fldChar w:fldCharType="end"/>
      </w:r>
    </w:p>
    <w:p>
      <w:pPr>
        <w:pStyle w:val="34"/>
        <w:tabs>
          <w:tab w:val="right" w:leader="dot" w:pos="9638"/>
        </w:tabs>
        <w:rPr>
          <w:highlight w:val="none"/>
        </w:rPr>
      </w:pPr>
      <w:r>
        <w:rPr>
          <w:highlight w:val="none"/>
        </w:rPr>
        <w:fldChar w:fldCharType="begin"/>
      </w:r>
      <w:r>
        <w:rPr>
          <w:highlight w:val="none"/>
        </w:rPr>
        <w:instrText xml:space="preserve"> HYPERLINK \l "_Toc16544" </w:instrText>
      </w:r>
      <w:r>
        <w:rPr>
          <w:highlight w:val="none"/>
        </w:rPr>
        <w:fldChar w:fldCharType="separate"/>
      </w:r>
      <w:r>
        <w:rPr>
          <w:rFonts w:hint="eastAsia" w:ascii="宋体" w:hAnsi="宋体" w:cs="宋体"/>
          <w:highlight w:val="none"/>
        </w:rPr>
        <w:t>1. 比选条件</w:t>
      </w:r>
      <w:r>
        <w:rPr>
          <w:highlight w:val="none"/>
        </w:rPr>
        <w:tab/>
      </w:r>
      <w:r>
        <w:rPr>
          <w:highlight w:val="none"/>
        </w:rPr>
        <w:fldChar w:fldCharType="begin"/>
      </w:r>
      <w:r>
        <w:rPr>
          <w:highlight w:val="none"/>
        </w:rPr>
        <w:instrText xml:space="preserve"> PAGEREF _Toc16544 \h </w:instrText>
      </w:r>
      <w:r>
        <w:rPr>
          <w:highlight w:val="none"/>
        </w:rPr>
        <w:fldChar w:fldCharType="separate"/>
      </w:r>
      <w:r>
        <w:rPr>
          <w:highlight w:val="none"/>
        </w:rPr>
        <w:t>1</w:t>
      </w:r>
      <w:r>
        <w:rPr>
          <w:highlight w:val="none"/>
        </w:rPr>
        <w:fldChar w:fldCharType="end"/>
      </w:r>
      <w:r>
        <w:rPr>
          <w:highlight w:val="none"/>
        </w:rPr>
        <w:fldChar w:fldCharType="end"/>
      </w:r>
    </w:p>
    <w:p>
      <w:pPr>
        <w:pStyle w:val="34"/>
        <w:tabs>
          <w:tab w:val="right" w:leader="dot" w:pos="9638"/>
        </w:tabs>
        <w:rPr>
          <w:highlight w:val="none"/>
        </w:rPr>
      </w:pPr>
      <w:r>
        <w:rPr>
          <w:highlight w:val="none"/>
        </w:rPr>
        <w:fldChar w:fldCharType="begin"/>
      </w:r>
      <w:r>
        <w:rPr>
          <w:highlight w:val="none"/>
        </w:rPr>
        <w:instrText xml:space="preserve"> HYPERLINK \l "_Toc7515" </w:instrText>
      </w:r>
      <w:r>
        <w:rPr>
          <w:highlight w:val="none"/>
        </w:rPr>
        <w:fldChar w:fldCharType="separate"/>
      </w:r>
      <w:r>
        <w:rPr>
          <w:rFonts w:hint="eastAsia" w:ascii="宋体" w:hAnsi="宋体" w:cs="宋体"/>
          <w:highlight w:val="none"/>
        </w:rPr>
        <w:t>2. 项目概况与比选范围</w:t>
      </w:r>
      <w:r>
        <w:rPr>
          <w:highlight w:val="none"/>
        </w:rPr>
        <w:tab/>
      </w:r>
      <w:r>
        <w:rPr>
          <w:highlight w:val="none"/>
        </w:rPr>
        <w:fldChar w:fldCharType="begin"/>
      </w:r>
      <w:r>
        <w:rPr>
          <w:highlight w:val="none"/>
        </w:rPr>
        <w:instrText xml:space="preserve"> PAGEREF _Toc7515 \h </w:instrText>
      </w:r>
      <w:r>
        <w:rPr>
          <w:highlight w:val="none"/>
        </w:rPr>
        <w:fldChar w:fldCharType="separate"/>
      </w:r>
      <w:r>
        <w:rPr>
          <w:highlight w:val="none"/>
        </w:rPr>
        <w:t>1</w:t>
      </w:r>
      <w:r>
        <w:rPr>
          <w:highlight w:val="none"/>
        </w:rPr>
        <w:fldChar w:fldCharType="end"/>
      </w:r>
      <w:r>
        <w:rPr>
          <w:highlight w:val="none"/>
        </w:rPr>
        <w:fldChar w:fldCharType="end"/>
      </w:r>
    </w:p>
    <w:p>
      <w:pPr>
        <w:pStyle w:val="34"/>
        <w:tabs>
          <w:tab w:val="right" w:leader="dot" w:pos="9638"/>
        </w:tabs>
        <w:rPr>
          <w:highlight w:val="none"/>
        </w:rPr>
      </w:pPr>
      <w:r>
        <w:rPr>
          <w:highlight w:val="none"/>
        </w:rPr>
        <w:fldChar w:fldCharType="begin"/>
      </w:r>
      <w:r>
        <w:rPr>
          <w:highlight w:val="none"/>
        </w:rPr>
        <w:instrText xml:space="preserve"> HYPERLINK \l "_Toc1682" </w:instrText>
      </w:r>
      <w:r>
        <w:rPr>
          <w:highlight w:val="none"/>
        </w:rPr>
        <w:fldChar w:fldCharType="separate"/>
      </w:r>
      <w:r>
        <w:rPr>
          <w:rFonts w:hint="eastAsia" w:ascii="宋体" w:hAnsi="宋体" w:cs="宋体"/>
          <w:highlight w:val="none"/>
        </w:rPr>
        <w:t>3. 报价人资格要求</w:t>
      </w:r>
      <w:r>
        <w:rPr>
          <w:highlight w:val="none"/>
        </w:rPr>
        <w:tab/>
      </w:r>
      <w:r>
        <w:rPr>
          <w:highlight w:val="none"/>
        </w:rPr>
        <w:fldChar w:fldCharType="begin"/>
      </w:r>
      <w:r>
        <w:rPr>
          <w:highlight w:val="none"/>
        </w:rPr>
        <w:instrText xml:space="preserve"> PAGEREF _Toc1682 \h </w:instrText>
      </w:r>
      <w:r>
        <w:rPr>
          <w:highlight w:val="none"/>
        </w:rPr>
        <w:fldChar w:fldCharType="separate"/>
      </w:r>
      <w:r>
        <w:rPr>
          <w:highlight w:val="none"/>
        </w:rPr>
        <w:t>1</w:t>
      </w:r>
      <w:r>
        <w:rPr>
          <w:highlight w:val="none"/>
        </w:rPr>
        <w:fldChar w:fldCharType="end"/>
      </w:r>
      <w:r>
        <w:rPr>
          <w:highlight w:val="none"/>
        </w:rPr>
        <w:fldChar w:fldCharType="end"/>
      </w:r>
    </w:p>
    <w:p>
      <w:pPr>
        <w:pStyle w:val="34"/>
        <w:tabs>
          <w:tab w:val="right" w:leader="dot" w:pos="9638"/>
        </w:tabs>
        <w:rPr>
          <w:highlight w:val="none"/>
        </w:rPr>
      </w:pPr>
      <w:r>
        <w:rPr>
          <w:highlight w:val="none"/>
        </w:rPr>
        <w:fldChar w:fldCharType="begin"/>
      </w:r>
      <w:r>
        <w:rPr>
          <w:highlight w:val="none"/>
        </w:rPr>
        <w:instrText xml:space="preserve"> HYPERLINK \l "_Toc421" </w:instrText>
      </w:r>
      <w:r>
        <w:rPr>
          <w:highlight w:val="none"/>
        </w:rPr>
        <w:fldChar w:fldCharType="separate"/>
      </w:r>
      <w:r>
        <w:rPr>
          <w:rFonts w:hint="eastAsia" w:ascii="宋体" w:hAnsi="宋体" w:cs="宋体"/>
          <w:highlight w:val="none"/>
        </w:rPr>
        <w:t>4. 评标办法</w:t>
      </w:r>
      <w:r>
        <w:rPr>
          <w:highlight w:val="none"/>
        </w:rPr>
        <w:tab/>
      </w:r>
      <w:r>
        <w:rPr>
          <w:highlight w:val="none"/>
        </w:rPr>
        <w:fldChar w:fldCharType="begin"/>
      </w:r>
      <w:r>
        <w:rPr>
          <w:highlight w:val="none"/>
        </w:rPr>
        <w:instrText xml:space="preserve"> PAGEREF _Toc421 \h </w:instrText>
      </w:r>
      <w:r>
        <w:rPr>
          <w:highlight w:val="none"/>
        </w:rPr>
        <w:fldChar w:fldCharType="separate"/>
      </w:r>
      <w:r>
        <w:rPr>
          <w:highlight w:val="none"/>
        </w:rPr>
        <w:t>1</w:t>
      </w:r>
      <w:r>
        <w:rPr>
          <w:highlight w:val="none"/>
        </w:rPr>
        <w:fldChar w:fldCharType="end"/>
      </w:r>
      <w:r>
        <w:rPr>
          <w:highlight w:val="none"/>
        </w:rPr>
        <w:fldChar w:fldCharType="end"/>
      </w:r>
    </w:p>
    <w:p>
      <w:pPr>
        <w:pStyle w:val="34"/>
        <w:tabs>
          <w:tab w:val="right" w:leader="dot" w:pos="9638"/>
        </w:tabs>
        <w:rPr>
          <w:highlight w:val="none"/>
        </w:rPr>
      </w:pPr>
      <w:r>
        <w:rPr>
          <w:highlight w:val="none"/>
        </w:rPr>
        <w:fldChar w:fldCharType="begin"/>
      </w:r>
      <w:r>
        <w:rPr>
          <w:highlight w:val="none"/>
        </w:rPr>
        <w:instrText xml:space="preserve"> HYPERLINK \l "_Toc3447" </w:instrText>
      </w:r>
      <w:r>
        <w:rPr>
          <w:highlight w:val="none"/>
        </w:rPr>
        <w:fldChar w:fldCharType="separate"/>
      </w:r>
      <w:r>
        <w:rPr>
          <w:rFonts w:hint="eastAsia" w:ascii="宋体" w:hAnsi="宋体" w:cs="宋体"/>
          <w:highlight w:val="none"/>
        </w:rPr>
        <w:t>5.比选文件的获取</w:t>
      </w:r>
      <w:r>
        <w:rPr>
          <w:highlight w:val="none"/>
        </w:rPr>
        <w:tab/>
      </w:r>
      <w:r>
        <w:rPr>
          <w:highlight w:val="none"/>
        </w:rPr>
        <w:fldChar w:fldCharType="begin"/>
      </w:r>
      <w:r>
        <w:rPr>
          <w:highlight w:val="none"/>
        </w:rPr>
        <w:instrText xml:space="preserve"> PAGEREF _Toc3447 \h </w:instrText>
      </w:r>
      <w:r>
        <w:rPr>
          <w:highlight w:val="none"/>
        </w:rPr>
        <w:fldChar w:fldCharType="separate"/>
      </w:r>
      <w:r>
        <w:rPr>
          <w:highlight w:val="none"/>
        </w:rPr>
        <w:t>1</w:t>
      </w:r>
      <w:r>
        <w:rPr>
          <w:highlight w:val="none"/>
        </w:rPr>
        <w:fldChar w:fldCharType="end"/>
      </w:r>
      <w:r>
        <w:rPr>
          <w:highlight w:val="none"/>
        </w:rPr>
        <w:fldChar w:fldCharType="end"/>
      </w:r>
    </w:p>
    <w:p>
      <w:pPr>
        <w:pStyle w:val="34"/>
        <w:tabs>
          <w:tab w:val="right" w:leader="dot" w:pos="9638"/>
        </w:tabs>
        <w:rPr>
          <w:highlight w:val="none"/>
        </w:rPr>
      </w:pPr>
      <w:r>
        <w:rPr>
          <w:highlight w:val="none"/>
        </w:rPr>
        <w:fldChar w:fldCharType="begin"/>
      </w:r>
      <w:r>
        <w:rPr>
          <w:highlight w:val="none"/>
        </w:rPr>
        <w:instrText xml:space="preserve"> HYPERLINK \l "_Toc20302" </w:instrText>
      </w:r>
      <w:r>
        <w:rPr>
          <w:highlight w:val="none"/>
        </w:rPr>
        <w:fldChar w:fldCharType="separate"/>
      </w:r>
      <w:r>
        <w:rPr>
          <w:rFonts w:hint="eastAsia" w:ascii="宋体" w:hAnsi="宋体" w:cs="宋体"/>
          <w:highlight w:val="none"/>
        </w:rPr>
        <w:t>6. 竞争性比选响应文件的递交及相关事宜</w:t>
      </w:r>
      <w:r>
        <w:rPr>
          <w:highlight w:val="none"/>
        </w:rPr>
        <w:tab/>
      </w:r>
      <w:r>
        <w:rPr>
          <w:highlight w:val="none"/>
        </w:rPr>
        <w:fldChar w:fldCharType="begin"/>
      </w:r>
      <w:r>
        <w:rPr>
          <w:highlight w:val="none"/>
        </w:rPr>
        <w:instrText xml:space="preserve"> PAGEREF _Toc20302 \h </w:instrText>
      </w:r>
      <w:r>
        <w:rPr>
          <w:highlight w:val="none"/>
        </w:rPr>
        <w:fldChar w:fldCharType="separate"/>
      </w:r>
      <w:r>
        <w:rPr>
          <w:highlight w:val="none"/>
        </w:rPr>
        <w:t>2</w:t>
      </w:r>
      <w:r>
        <w:rPr>
          <w:highlight w:val="none"/>
        </w:rPr>
        <w:fldChar w:fldCharType="end"/>
      </w:r>
      <w:r>
        <w:rPr>
          <w:highlight w:val="none"/>
        </w:rPr>
        <w:fldChar w:fldCharType="end"/>
      </w:r>
    </w:p>
    <w:p>
      <w:pPr>
        <w:pStyle w:val="34"/>
        <w:tabs>
          <w:tab w:val="right" w:leader="dot" w:pos="9638"/>
        </w:tabs>
        <w:rPr>
          <w:highlight w:val="none"/>
        </w:rPr>
      </w:pPr>
      <w:r>
        <w:rPr>
          <w:highlight w:val="none"/>
        </w:rPr>
        <w:fldChar w:fldCharType="begin"/>
      </w:r>
      <w:r>
        <w:rPr>
          <w:highlight w:val="none"/>
        </w:rPr>
        <w:instrText xml:space="preserve"> HYPERLINK \l "_Toc1175" </w:instrText>
      </w:r>
      <w:r>
        <w:rPr>
          <w:highlight w:val="none"/>
        </w:rPr>
        <w:fldChar w:fldCharType="separate"/>
      </w:r>
      <w:r>
        <w:rPr>
          <w:rFonts w:hint="eastAsia" w:ascii="宋体" w:hAnsi="宋体" w:cs="宋体"/>
          <w:highlight w:val="none"/>
        </w:rPr>
        <w:t>7. 联系方式</w:t>
      </w:r>
      <w:r>
        <w:rPr>
          <w:highlight w:val="none"/>
        </w:rPr>
        <w:tab/>
      </w:r>
      <w:r>
        <w:rPr>
          <w:highlight w:val="none"/>
        </w:rPr>
        <w:fldChar w:fldCharType="begin"/>
      </w:r>
      <w:r>
        <w:rPr>
          <w:highlight w:val="none"/>
        </w:rPr>
        <w:instrText xml:space="preserve"> PAGEREF _Toc1175 \h </w:instrText>
      </w:r>
      <w:r>
        <w:rPr>
          <w:highlight w:val="none"/>
        </w:rPr>
        <w:fldChar w:fldCharType="separate"/>
      </w:r>
      <w:r>
        <w:rPr>
          <w:highlight w:val="none"/>
        </w:rPr>
        <w:t>2</w:t>
      </w:r>
      <w:r>
        <w:rPr>
          <w:highlight w:val="none"/>
        </w:rPr>
        <w:fldChar w:fldCharType="end"/>
      </w:r>
      <w:r>
        <w:rPr>
          <w:highlight w:val="none"/>
        </w:rPr>
        <w:fldChar w:fldCharType="end"/>
      </w:r>
    </w:p>
    <w:p>
      <w:pPr>
        <w:pStyle w:val="28"/>
        <w:tabs>
          <w:tab w:val="right" w:leader="dot" w:pos="9638"/>
        </w:tabs>
        <w:rPr>
          <w:highlight w:val="none"/>
        </w:rPr>
      </w:pPr>
      <w:r>
        <w:rPr>
          <w:highlight w:val="none"/>
        </w:rPr>
        <w:fldChar w:fldCharType="begin"/>
      </w:r>
      <w:r>
        <w:rPr>
          <w:highlight w:val="none"/>
        </w:rPr>
        <w:instrText xml:space="preserve"> HYPERLINK \l "_Toc13375" </w:instrText>
      </w:r>
      <w:r>
        <w:rPr>
          <w:highlight w:val="none"/>
        </w:rPr>
        <w:fldChar w:fldCharType="separate"/>
      </w:r>
      <w:r>
        <w:rPr>
          <w:rFonts w:hint="eastAsia" w:ascii="宋体" w:hAnsi="宋体" w:cs="宋体"/>
          <w:highlight w:val="none"/>
        </w:rPr>
        <w:t>第二章 报价人须知</w:t>
      </w:r>
      <w:r>
        <w:rPr>
          <w:highlight w:val="none"/>
        </w:rPr>
        <w:tab/>
      </w:r>
      <w:r>
        <w:rPr>
          <w:highlight w:val="none"/>
        </w:rPr>
        <w:fldChar w:fldCharType="begin"/>
      </w:r>
      <w:r>
        <w:rPr>
          <w:highlight w:val="none"/>
        </w:rPr>
        <w:instrText xml:space="preserve"> PAGEREF _Toc13375 \h </w:instrText>
      </w:r>
      <w:r>
        <w:rPr>
          <w:highlight w:val="none"/>
        </w:rPr>
        <w:fldChar w:fldCharType="separate"/>
      </w:r>
      <w:r>
        <w:rPr>
          <w:highlight w:val="none"/>
        </w:rPr>
        <w:t>3</w:t>
      </w:r>
      <w:r>
        <w:rPr>
          <w:highlight w:val="none"/>
        </w:rPr>
        <w:fldChar w:fldCharType="end"/>
      </w:r>
      <w:r>
        <w:rPr>
          <w:highlight w:val="none"/>
        </w:rPr>
        <w:fldChar w:fldCharType="end"/>
      </w:r>
    </w:p>
    <w:p>
      <w:pPr>
        <w:pStyle w:val="34"/>
        <w:tabs>
          <w:tab w:val="right" w:leader="dot" w:pos="9638"/>
        </w:tabs>
        <w:rPr>
          <w:highlight w:val="none"/>
        </w:rPr>
      </w:pPr>
      <w:r>
        <w:rPr>
          <w:highlight w:val="none"/>
        </w:rPr>
        <w:fldChar w:fldCharType="begin"/>
      </w:r>
      <w:r>
        <w:rPr>
          <w:highlight w:val="none"/>
        </w:rPr>
        <w:instrText xml:space="preserve"> HYPERLINK \l "_Toc14062" </w:instrText>
      </w:r>
      <w:r>
        <w:rPr>
          <w:highlight w:val="none"/>
        </w:rPr>
        <w:fldChar w:fldCharType="separate"/>
      </w:r>
      <w:r>
        <w:rPr>
          <w:rFonts w:hint="eastAsia" w:ascii="宋体" w:hAnsi="宋体" w:cs="宋体"/>
          <w:szCs w:val="28"/>
          <w:highlight w:val="none"/>
        </w:rPr>
        <w:t>附录1 资格审查文件（项目主要管理人员最低要求）</w:t>
      </w:r>
      <w:r>
        <w:rPr>
          <w:highlight w:val="none"/>
        </w:rPr>
        <w:tab/>
      </w:r>
      <w:r>
        <w:rPr>
          <w:highlight w:val="none"/>
        </w:rPr>
        <w:fldChar w:fldCharType="begin"/>
      </w:r>
      <w:r>
        <w:rPr>
          <w:highlight w:val="none"/>
        </w:rPr>
        <w:instrText xml:space="preserve"> PAGEREF _Toc14062 \h </w:instrText>
      </w:r>
      <w:r>
        <w:rPr>
          <w:highlight w:val="none"/>
        </w:rPr>
        <w:fldChar w:fldCharType="separate"/>
      </w:r>
      <w:r>
        <w:rPr>
          <w:highlight w:val="none"/>
        </w:rPr>
        <w:t>11</w:t>
      </w:r>
      <w:r>
        <w:rPr>
          <w:highlight w:val="none"/>
        </w:rPr>
        <w:fldChar w:fldCharType="end"/>
      </w:r>
      <w:r>
        <w:rPr>
          <w:highlight w:val="none"/>
        </w:rPr>
        <w:fldChar w:fldCharType="end"/>
      </w:r>
    </w:p>
    <w:p>
      <w:pPr>
        <w:pStyle w:val="34"/>
        <w:tabs>
          <w:tab w:val="right" w:leader="dot" w:pos="9638"/>
        </w:tabs>
        <w:rPr>
          <w:highlight w:val="none"/>
        </w:rPr>
      </w:pPr>
      <w:r>
        <w:rPr>
          <w:highlight w:val="none"/>
        </w:rPr>
        <w:fldChar w:fldCharType="begin"/>
      </w:r>
      <w:r>
        <w:rPr>
          <w:highlight w:val="none"/>
        </w:rPr>
        <w:instrText xml:space="preserve"> HYPERLINK \l "_Toc14678" </w:instrText>
      </w:r>
      <w:r>
        <w:rPr>
          <w:highlight w:val="none"/>
        </w:rPr>
        <w:fldChar w:fldCharType="separate"/>
      </w:r>
      <w:r>
        <w:rPr>
          <w:rFonts w:hint="eastAsia" w:ascii="宋体" w:hAnsi="宋体" w:cs="宋体"/>
          <w:szCs w:val="28"/>
          <w:highlight w:val="none"/>
        </w:rPr>
        <w:t>附录2 资格审查文件（项目其他人员最低要求）</w:t>
      </w:r>
      <w:r>
        <w:rPr>
          <w:highlight w:val="none"/>
        </w:rPr>
        <w:tab/>
      </w:r>
      <w:r>
        <w:rPr>
          <w:highlight w:val="none"/>
        </w:rPr>
        <w:fldChar w:fldCharType="begin"/>
      </w:r>
      <w:r>
        <w:rPr>
          <w:highlight w:val="none"/>
        </w:rPr>
        <w:instrText xml:space="preserve"> PAGEREF _Toc14678 \h </w:instrText>
      </w:r>
      <w:r>
        <w:rPr>
          <w:highlight w:val="none"/>
        </w:rPr>
        <w:fldChar w:fldCharType="separate"/>
      </w:r>
      <w:r>
        <w:rPr>
          <w:highlight w:val="none"/>
        </w:rPr>
        <w:t>11</w:t>
      </w:r>
      <w:r>
        <w:rPr>
          <w:highlight w:val="none"/>
        </w:rPr>
        <w:fldChar w:fldCharType="end"/>
      </w:r>
      <w:r>
        <w:rPr>
          <w:highlight w:val="none"/>
        </w:rPr>
        <w:fldChar w:fldCharType="end"/>
      </w:r>
    </w:p>
    <w:p>
      <w:pPr>
        <w:pStyle w:val="34"/>
        <w:tabs>
          <w:tab w:val="right" w:leader="dot" w:pos="9638"/>
        </w:tabs>
        <w:rPr>
          <w:highlight w:val="none"/>
        </w:rPr>
      </w:pPr>
      <w:r>
        <w:rPr>
          <w:highlight w:val="none"/>
        </w:rPr>
        <w:fldChar w:fldCharType="begin"/>
      </w:r>
      <w:r>
        <w:rPr>
          <w:highlight w:val="none"/>
        </w:rPr>
        <w:instrText xml:space="preserve"> HYPERLINK \l "_Toc5232" </w:instrText>
      </w:r>
      <w:r>
        <w:rPr>
          <w:highlight w:val="none"/>
        </w:rPr>
        <w:fldChar w:fldCharType="separate"/>
      </w:r>
      <w:r>
        <w:rPr>
          <w:rFonts w:hint="eastAsia" w:ascii="宋体" w:hAnsi="宋体" w:cs="宋体"/>
          <w:szCs w:val="28"/>
          <w:highlight w:val="none"/>
        </w:rPr>
        <w:t>附录3 资格审查文件（主要机械设备和试验检测设备最低要求）</w:t>
      </w:r>
      <w:r>
        <w:rPr>
          <w:highlight w:val="none"/>
        </w:rPr>
        <w:tab/>
      </w:r>
      <w:r>
        <w:rPr>
          <w:highlight w:val="none"/>
        </w:rPr>
        <w:fldChar w:fldCharType="begin"/>
      </w:r>
      <w:r>
        <w:rPr>
          <w:highlight w:val="none"/>
        </w:rPr>
        <w:instrText xml:space="preserve"> PAGEREF _Toc5232 \h </w:instrText>
      </w:r>
      <w:r>
        <w:rPr>
          <w:highlight w:val="none"/>
        </w:rPr>
        <w:fldChar w:fldCharType="separate"/>
      </w:r>
      <w:r>
        <w:rPr>
          <w:highlight w:val="none"/>
        </w:rPr>
        <w:t>12</w:t>
      </w:r>
      <w:r>
        <w:rPr>
          <w:highlight w:val="none"/>
        </w:rPr>
        <w:fldChar w:fldCharType="end"/>
      </w:r>
      <w:r>
        <w:rPr>
          <w:highlight w:val="none"/>
        </w:rPr>
        <w:fldChar w:fldCharType="end"/>
      </w:r>
    </w:p>
    <w:p>
      <w:pPr>
        <w:pStyle w:val="28"/>
        <w:tabs>
          <w:tab w:val="right" w:leader="dot" w:pos="9638"/>
        </w:tabs>
        <w:rPr>
          <w:highlight w:val="none"/>
        </w:rPr>
      </w:pPr>
      <w:r>
        <w:rPr>
          <w:highlight w:val="none"/>
        </w:rPr>
        <w:fldChar w:fldCharType="begin"/>
      </w:r>
      <w:r>
        <w:rPr>
          <w:highlight w:val="none"/>
        </w:rPr>
        <w:instrText xml:space="preserve"> HYPERLINK \l "_Toc5917" </w:instrText>
      </w:r>
      <w:r>
        <w:rPr>
          <w:highlight w:val="none"/>
        </w:rPr>
        <w:fldChar w:fldCharType="separate"/>
      </w:r>
      <w:r>
        <w:rPr>
          <w:rFonts w:hint="eastAsia"/>
          <w:highlight w:val="none"/>
        </w:rPr>
        <w:t xml:space="preserve">第三章 </w:t>
      </w:r>
      <w:r>
        <w:rPr>
          <w:rFonts w:hint="eastAsia" w:ascii="宋体" w:hAnsi="宋体" w:cs="宋体"/>
          <w:highlight w:val="none"/>
        </w:rPr>
        <w:t>评标办法（综合评估法）</w:t>
      </w:r>
      <w:r>
        <w:rPr>
          <w:highlight w:val="none"/>
        </w:rPr>
        <w:tab/>
      </w:r>
      <w:r>
        <w:rPr>
          <w:highlight w:val="none"/>
        </w:rPr>
        <w:fldChar w:fldCharType="begin"/>
      </w:r>
      <w:r>
        <w:rPr>
          <w:highlight w:val="none"/>
        </w:rPr>
        <w:instrText xml:space="preserve"> PAGEREF _Toc5917 \h </w:instrText>
      </w:r>
      <w:r>
        <w:rPr>
          <w:highlight w:val="none"/>
        </w:rPr>
        <w:fldChar w:fldCharType="separate"/>
      </w:r>
      <w:r>
        <w:rPr>
          <w:highlight w:val="none"/>
        </w:rPr>
        <w:t>13</w:t>
      </w:r>
      <w:r>
        <w:rPr>
          <w:highlight w:val="none"/>
        </w:rPr>
        <w:fldChar w:fldCharType="end"/>
      </w:r>
      <w:r>
        <w:rPr>
          <w:highlight w:val="none"/>
        </w:rPr>
        <w:fldChar w:fldCharType="end"/>
      </w:r>
    </w:p>
    <w:p>
      <w:pPr>
        <w:pStyle w:val="34"/>
        <w:tabs>
          <w:tab w:val="right" w:leader="dot" w:pos="9638"/>
        </w:tabs>
        <w:rPr>
          <w:highlight w:val="none"/>
        </w:rPr>
      </w:pPr>
      <w:r>
        <w:rPr>
          <w:highlight w:val="none"/>
        </w:rPr>
        <w:fldChar w:fldCharType="begin"/>
      </w:r>
      <w:r>
        <w:rPr>
          <w:highlight w:val="none"/>
        </w:rPr>
        <w:instrText xml:space="preserve"> HYPERLINK \l "_Toc25176" </w:instrText>
      </w:r>
      <w:r>
        <w:rPr>
          <w:highlight w:val="none"/>
        </w:rPr>
        <w:fldChar w:fldCharType="separate"/>
      </w:r>
      <w:r>
        <w:rPr>
          <w:rFonts w:hint="eastAsia" w:ascii="宋体" w:hAnsi="宋体" w:cs="宋体"/>
          <w:szCs w:val="21"/>
          <w:highlight w:val="none"/>
        </w:rPr>
        <w:t>1.  评标方法</w:t>
      </w:r>
      <w:r>
        <w:rPr>
          <w:highlight w:val="none"/>
        </w:rPr>
        <w:tab/>
      </w:r>
      <w:r>
        <w:rPr>
          <w:highlight w:val="none"/>
        </w:rPr>
        <w:fldChar w:fldCharType="begin"/>
      </w:r>
      <w:r>
        <w:rPr>
          <w:highlight w:val="none"/>
        </w:rPr>
        <w:instrText xml:space="preserve"> PAGEREF _Toc25176 \h </w:instrText>
      </w:r>
      <w:r>
        <w:rPr>
          <w:highlight w:val="none"/>
        </w:rPr>
        <w:fldChar w:fldCharType="separate"/>
      </w:r>
      <w:r>
        <w:rPr>
          <w:highlight w:val="none"/>
        </w:rPr>
        <w:t>17</w:t>
      </w:r>
      <w:r>
        <w:rPr>
          <w:highlight w:val="none"/>
        </w:rPr>
        <w:fldChar w:fldCharType="end"/>
      </w:r>
      <w:r>
        <w:rPr>
          <w:highlight w:val="none"/>
        </w:rPr>
        <w:fldChar w:fldCharType="end"/>
      </w:r>
    </w:p>
    <w:p>
      <w:pPr>
        <w:pStyle w:val="34"/>
        <w:tabs>
          <w:tab w:val="right" w:leader="dot" w:pos="9638"/>
        </w:tabs>
        <w:rPr>
          <w:highlight w:val="none"/>
        </w:rPr>
      </w:pPr>
      <w:r>
        <w:rPr>
          <w:highlight w:val="none"/>
        </w:rPr>
        <w:fldChar w:fldCharType="begin"/>
      </w:r>
      <w:r>
        <w:rPr>
          <w:highlight w:val="none"/>
        </w:rPr>
        <w:instrText xml:space="preserve"> HYPERLINK \l "_Toc6480" </w:instrText>
      </w:r>
      <w:r>
        <w:rPr>
          <w:highlight w:val="none"/>
        </w:rPr>
        <w:fldChar w:fldCharType="separate"/>
      </w:r>
      <w:r>
        <w:rPr>
          <w:rFonts w:hint="eastAsia" w:ascii="宋体" w:hAnsi="宋体" w:cs="宋体"/>
          <w:szCs w:val="21"/>
          <w:highlight w:val="none"/>
        </w:rPr>
        <w:t>2.  评审标准</w:t>
      </w:r>
      <w:r>
        <w:rPr>
          <w:highlight w:val="none"/>
        </w:rPr>
        <w:tab/>
      </w:r>
      <w:r>
        <w:rPr>
          <w:highlight w:val="none"/>
        </w:rPr>
        <w:fldChar w:fldCharType="begin"/>
      </w:r>
      <w:r>
        <w:rPr>
          <w:highlight w:val="none"/>
        </w:rPr>
        <w:instrText xml:space="preserve"> PAGEREF _Toc6480 \h </w:instrText>
      </w:r>
      <w:r>
        <w:rPr>
          <w:highlight w:val="none"/>
        </w:rPr>
        <w:fldChar w:fldCharType="separate"/>
      </w:r>
      <w:r>
        <w:rPr>
          <w:highlight w:val="none"/>
        </w:rPr>
        <w:t>17</w:t>
      </w:r>
      <w:r>
        <w:rPr>
          <w:highlight w:val="none"/>
        </w:rPr>
        <w:fldChar w:fldCharType="end"/>
      </w:r>
      <w:r>
        <w:rPr>
          <w:highlight w:val="none"/>
        </w:rPr>
        <w:fldChar w:fldCharType="end"/>
      </w:r>
    </w:p>
    <w:p>
      <w:pPr>
        <w:pStyle w:val="34"/>
        <w:tabs>
          <w:tab w:val="right" w:leader="dot" w:pos="9638"/>
        </w:tabs>
        <w:rPr>
          <w:highlight w:val="none"/>
        </w:rPr>
      </w:pPr>
      <w:r>
        <w:rPr>
          <w:highlight w:val="none"/>
        </w:rPr>
        <w:fldChar w:fldCharType="begin"/>
      </w:r>
      <w:r>
        <w:rPr>
          <w:highlight w:val="none"/>
        </w:rPr>
        <w:instrText xml:space="preserve"> HYPERLINK \l "_Toc13081" </w:instrText>
      </w:r>
      <w:r>
        <w:rPr>
          <w:highlight w:val="none"/>
        </w:rPr>
        <w:fldChar w:fldCharType="separate"/>
      </w:r>
      <w:r>
        <w:rPr>
          <w:rFonts w:hint="eastAsia" w:ascii="宋体" w:hAnsi="宋体" w:cs="宋体"/>
          <w:szCs w:val="21"/>
          <w:highlight w:val="none"/>
        </w:rPr>
        <w:t>3.  评标程序</w:t>
      </w:r>
      <w:r>
        <w:rPr>
          <w:highlight w:val="none"/>
        </w:rPr>
        <w:tab/>
      </w:r>
      <w:r>
        <w:rPr>
          <w:highlight w:val="none"/>
        </w:rPr>
        <w:fldChar w:fldCharType="begin"/>
      </w:r>
      <w:r>
        <w:rPr>
          <w:highlight w:val="none"/>
        </w:rPr>
        <w:instrText xml:space="preserve"> PAGEREF _Toc13081 \h </w:instrText>
      </w:r>
      <w:r>
        <w:rPr>
          <w:highlight w:val="none"/>
        </w:rPr>
        <w:fldChar w:fldCharType="separate"/>
      </w:r>
      <w:r>
        <w:rPr>
          <w:highlight w:val="none"/>
        </w:rPr>
        <w:t>17</w:t>
      </w:r>
      <w:r>
        <w:rPr>
          <w:highlight w:val="none"/>
        </w:rPr>
        <w:fldChar w:fldCharType="end"/>
      </w:r>
      <w:r>
        <w:rPr>
          <w:highlight w:val="none"/>
        </w:rPr>
        <w:fldChar w:fldCharType="end"/>
      </w:r>
    </w:p>
    <w:p>
      <w:pPr>
        <w:pStyle w:val="28"/>
        <w:tabs>
          <w:tab w:val="right" w:leader="dot" w:pos="9638"/>
        </w:tabs>
        <w:rPr>
          <w:highlight w:val="none"/>
        </w:rPr>
      </w:pPr>
      <w:r>
        <w:rPr>
          <w:highlight w:val="none"/>
        </w:rPr>
        <w:fldChar w:fldCharType="begin"/>
      </w:r>
      <w:r>
        <w:rPr>
          <w:highlight w:val="none"/>
        </w:rPr>
        <w:instrText xml:space="preserve"> HYPERLINK \l "_Toc20382" </w:instrText>
      </w:r>
      <w:r>
        <w:rPr>
          <w:highlight w:val="none"/>
        </w:rPr>
        <w:fldChar w:fldCharType="separate"/>
      </w:r>
      <w:r>
        <w:rPr>
          <w:rFonts w:hint="eastAsia"/>
          <w:highlight w:val="none"/>
        </w:rPr>
        <w:t>第四章 报价说明</w:t>
      </w:r>
      <w:r>
        <w:rPr>
          <w:highlight w:val="none"/>
        </w:rPr>
        <w:tab/>
      </w:r>
      <w:r>
        <w:rPr>
          <w:highlight w:val="none"/>
        </w:rPr>
        <w:fldChar w:fldCharType="begin"/>
      </w:r>
      <w:r>
        <w:rPr>
          <w:highlight w:val="none"/>
        </w:rPr>
        <w:instrText xml:space="preserve"> PAGEREF _Toc20382 \h </w:instrText>
      </w:r>
      <w:r>
        <w:rPr>
          <w:highlight w:val="none"/>
        </w:rPr>
        <w:fldChar w:fldCharType="separate"/>
      </w:r>
      <w:r>
        <w:rPr>
          <w:highlight w:val="none"/>
        </w:rPr>
        <w:t>19</w:t>
      </w:r>
      <w:r>
        <w:rPr>
          <w:highlight w:val="none"/>
        </w:rPr>
        <w:fldChar w:fldCharType="end"/>
      </w:r>
      <w:r>
        <w:rPr>
          <w:highlight w:val="none"/>
        </w:rPr>
        <w:fldChar w:fldCharType="end"/>
      </w:r>
    </w:p>
    <w:p>
      <w:pPr>
        <w:pStyle w:val="28"/>
        <w:tabs>
          <w:tab w:val="right" w:leader="dot" w:pos="9638"/>
        </w:tabs>
        <w:rPr>
          <w:highlight w:val="none"/>
        </w:rPr>
      </w:pPr>
      <w:r>
        <w:rPr>
          <w:highlight w:val="none"/>
        </w:rPr>
        <w:fldChar w:fldCharType="begin"/>
      </w:r>
      <w:r>
        <w:rPr>
          <w:highlight w:val="none"/>
        </w:rPr>
        <w:instrText xml:space="preserve"> HYPERLINK \l "_Toc2726" </w:instrText>
      </w:r>
      <w:r>
        <w:rPr>
          <w:highlight w:val="none"/>
        </w:rPr>
        <w:fldChar w:fldCharType="separate"/>
      </w:r>
      <w:r>
        <w:rPr>
          <w:rFonts w:hint="eastAsia" w:ascii="宋体" w:hAnsi="宋体" w:cs="宋体"/>
          <w:highlight w:val="none"/>
        </w:rPr>
        <w:t>第五章  工程量清单</w:t>
      </w:r>
      <w:r>
        <w:rPr>
          <w:highlight w:val="none"/>
        </w:rPr>
        <w:tab/>
      </w:r>
      <w:r>
        <w:rPr>
          <w:highlight w:val="none"/>
        </w:rPr>
        <w:fldChar w:fldCharType="begin"/>
      </w:r>
      <w:r>
        <w:rPr>
          <w:highlight w:val="none"/>
        </w:rPr>
        <w:instrText xml:space="preserve"> PAGEREF _Toc2726 \h </w:instrText>
      </w:r>
      <w:r>
        <w:rPr>
          <w:highlight w:val="none"/>
        </w:rPr>
        <w:fldChar w:fldCharType="separate"/>
      </w:r>
      <w:r>
        <w:rPr>
          <w:highlight w:val="none"/>
        </w:rPr>
        <w:t>21</w:t>
      </w:r>
      <w:r>
        <w:rPr>
          <w:highlight w:val="none"/>
        </w:rPr>
        <w:fldChar w:fldCharType="end"/>
      </w:r>
      <w:r>
        <w:rPr>
          <w:highlight w:val="none"/>
        </w:rPr>
        <w:fldChar w:fldCharType="end"/>
      </w:r>
    </w:p>
    <w:p>
      <w:pPr>
        <w:pStyle w:val="28"/>
        <w:tabs>
          <w:tab w:val="right" w:leader="dot" w:pos="9638"/>
        </w:tabs>
        <w:rPr>
          <w:highlight w:val="none"/>
        </w:rPr>
      </w:pPr>
      <w:r>
        <w:rPr>
          <w:highlight w:val="none"/>
        </w:rPr>
        <w:fldChar w:fldCharType="begin"/>
      </w:r>
      <w:r>
        <w:rPr>
          <w:highlight w:val="none"/>
        </w:rPr>
        <w:instrText xml:space="preserve"> HYPERLINK \l "_Toc32056" </w:instrText>
      </w:r>
      <w:r>
        <w:rPr>
          <w:highlight w:val="none"/>
        </w:rPr>
        <w:fldChar w:fldCharType="separate"/>
      </w:r>
      <w:r>
        <w:rPr>
          <w:rFonts w:hint="eastAsia" w:ascii="宋体" w:hAnsi="宋体" w:cs="宋体"/>
          <w:highlight w:val="none"/>
        </w:rPr>
        <w:t>第六章  图  纸</w:t>
      </w:r>
      <w:r>
        <w:rPr>
          <w:highlight w:val="none"/>
        </w:rPr>
        <w:tab/>
      </w:r>
      <w:r>
        <w:rPr>
          <w:highlight w:val="none"/>
        </w:rPr>
        <w:fldChar w:fldCharType="begin"/>
      </w:r>
      <w:r>
        <w:rPr>
          <w:highlight w:val="none"/>
        </w:rPr>
        <w:instrText xml:space="preserve"> PAGEREF _Toc32056 \h </w:instrText>
      </w:r>
      <w:r>
        <w:rPr>
          <w:highlight w:val="none"/>
        </w:rPr>
        <w:fldChar w:fldCharType="separate"/>
      </w:r>
      <w:r>
        <w:rPr>
          <w:highlight w:val="none"/>
        </w:rPr>
        <w:t>22</w:t>
      </w:r>
      <w:r>
        <w:rPr>
          <w:highlight w:val="none"/>
        </w:rPr>
        <w:fldChar w:fldCharType="end"/>
      </w:r>
      <w:r>
        <w:rPr>
          <w:highlight w:val="none"/>
        </w:rPr>
        <w:fldChar w:fldCharType="end"/>
      </w:r>
    </w:p>
    <w:p>
      <w:pPr>
        <w:pStyle w:val="28"/>
        <w:tabs>
          <w:tab w:val="right" w:leader="dot" w:pos="9638"/>
        </w:tabs>
        <w:rPr>
          <w:highlight w:val="none"/>
        </w:rPr>
      </w:pPr>
      <w:r>
        <w:rPr>
          <w:highlight w:val="none"/>
        </w:rPr>
        <w:fldChar w:fldCharType="begin"/>
      </w:r>
      <w:r>
        <w:rPr>
          <w:highlight w:val="none"/>
        </w:rPr>
        <w:instrText xml:space="preserve"> HYPERLINK \l "_Toc31278" </w:instrText>
      </w:r>
      <w:r>
        <w:rPr>
          <w:highlight w:val="none"/>
        </w:rPr>
        <w:fldChar w:fldCharType="separate"/>
      </w:r>
      <w:r>
        <w:rPr>
          <w:rFonts w:hint="eastAsia" w:ascii="宋体" w:hAnsi="宋体" w:cs="宋体"/>
          <w:highlight w:val="none"/>
        </w:rPr>
        <w:t>第七章  技术标准和工作要求</w:t>
      </w:r>
      <w:r>
        <w:rPr>
          <w:highlight w:val="none"/>
        </w:rPr>
        <w:tab/>
      </w:r>
      <w:r>
        <w:rPr>
          <w:highlight w:val="none"/>
        </w:rPr>
        <w:fldChar w:fldCharType="begin"/>
      </w:r>
      <w:r>
        <w:rPr>
          <w:highlight w:val="none"/>
        </w:rPr>
        <w:instrText xml:space="preserve"> PAGEREF _Toc31278 \h </w:instrText>
      </w:r>
      <w:r>
        <w:rPr>
          <w:highlight w:val="none"/>
        </w:rPr>
        <w:fldChar w:fldCharType="separate"/>
      </w:r>
      <w:r>
        <w:rPr>
          <w:highlight w:val="none"/>
        </w:rPr>
        <w:t>23</w:t>
      </w:r>
      <w:r>
        <w:rPr>
          <w:highlight w:val="none"/>
        </w:rPr>
        <w:fldChar w:fldCharType="end"/>
      </w:r>
      <w:r>
        <w:rPr>
          <w:highlight w:val="none"/>
        </w:rPr>
        <w:fldChar w:fldCharType="end"/>
      </w:r>
    </w:p>
    <w:p>
      <w:pPr>
        <w:pStyle w:val="28"/>
        <w:tabs>
          <w:tab w:val="right" w:leader="dot" w:pos="9638"/>
        </w:tabs>
        <w:rPr>
          <w:highlight w:val="none"/>
        </w:rPr>
      </w:pPr>
      <w:r>
        <w:rPr>
          <w:highlight w:val="none"/>
        </w:rPr>
        <w:fldChar w:fldCharType="begin"/>
      </w:r>
      <w:r>
        <w:rPr>
          <w:highlight w:val="none"/>
        </w:rPr>
        <w:instrText xml:space="preserve"> HYPERLINK \l "_Toc1594" </w:instrText>
      </w:r>
      <w:r>
        <w:rPr>
          <w:highlight w:val="none"/>
        </w:rPr>
        <w:fldChar w:fldCharType="separate"/>
      </w:r>
      <w:r>
        <w:rPr>
          <w:rFonts w:hint="eastAsia" w:ascii="宋体" w:hAnsi="宋体" w:cs="宋体"/>
          <w:highlight w:val="none"/>
        </w:rPr>
        <w:t>第八章  合同范本</w:t>
      </w:r>
      <w:r>
        <w:rPr>
          <w:highlight w:val="none"/>
        </w:rPr>
        <w:tab/>
      </w:r>
      <w:r>
        <w:rPr>
          <w:highlight w:val="none"/>
        </w:rPr>
        <w:fldChar w:fldCharType="begin"/>
      </w:r>
      <w:r>
        <w:rPr>
          <w:highlight w:val="none"/>
        </w:rPr>
        <w:instrText xml:space="preserve"> PAGEREF _Toc1594 \h </w:instrText>
      </w:r>
      <w:r>
        <w:rPr>
          <w:highlight w:val="none"/>
        </w:rPr>
        <w:fldChar w:fldCharType="separate"/>
      </w:r>
      <w:r>
        <w:rPr>
          <w:highlight w:val="none"/>
        </w:rPr>
        <w:t>24</w:t>
      </w:r>
      <w:r>
        <w:rPr>
          <w:highlight w:val="none"/>
        </w:rPr>
        <w:fldChar w:fldCharType="end"/>
      </w:r>
      <w:r>
        <w:rPr>
          <w:highlight w:val="none"/>
        </w:rPr>
        <w:fldChar w:fldCharType="end"/>
      </w:r>
    </w:p>
    <w:p>
      <w:pPr>
        <w:pStyle w:val="28"/>
        <w:tabs>
          <w:tab w:val="right" w:leader="dot" w:pos="9638"/>
        </w:tabs>
        <w:rPr>
          <w:highlight w:val="none"/>
        </w:rPr>
      </w:pPr>
      <w:r>
        <w:rPr>
          <w:highlight w:val="none"/>
        </w:rPr>
        <w:fldChar w:fldCharType="begin"/>
      </w:r>
      <w:r>
        <w:rPr>
          <w:highlight w:val="none"/>
        </w:rPr>
        <w:instrText xml:space="preserve"> HYPERLINK \l "_Toc5758" </w:instrText>
      </w:r>
      <w:r>
        <w:rPr>
          <w:highlight w:val="none"/>
        </w:rPr>
        <w:fldChar w:fldCharType="separate"/>
      </w:r>
      <w:r>
        <w:rPr>
          <w:rFonts w:hint="eastAsia" w:ascii="宋体" w:hAnsi="宋体" w:cs="宋体"/>
          <w:highlight w:val="none"/>
        </w:rPr>
        <w:t>第九章  竞争性比选响应文件格式</w:t>
      </w:r>
      <w:r>
        <w:rPr>
          <w:highlight w:val="none"/>
        </w:rPr>
        <w:tab/>
      </w:r>
      <w:r>
        <w:rPr>
          <w:highlight w:val="none"/>
        </w:rPr>
        <w:fldChar w:fldCharType="begin"/>
      </w:r>
      <w:r>
        <w:rPr>
          <w:highlight w:val="none"/>
        </w:rPr>
        <w:instrText xml:space="preserve"> PAGEREF _Toc5758 \h </w:instrText>
      </w:r>
      <w:r>
        <w:rPr>
          <w:highlight w:val="none"/>
        </w:rPr>
        <w:fldChar w:fldCharType="separate"/>
      </w:r>
      <w:r>
        <w:rPr>
          <w:highlight w:val="none"/>
        </w:rPr>
        <w:t>25</w:t>
      </w:r>
      <w:r>
        <w:rPr>
          <w:highlight w:val="none"/>
        </w:rPr>
        <w:fldChar w:fldCharType="end"/>
      </w:r>
      <w:r>
        <w:rPr>
          <w:highlight w:val="none"/>
        </w:rPr>
        <w:fldChar w:fldCharType="end"/>
      </w:r>
    </w:p>
    <w:p>
      <w:pPr>
        <w:pStyle w:val="34"/>
        <w:tabs>
          <w:tab w:val="right" w:leader="dot" w:pos="9638"/>
        </w:tabs>
        <w:rPr>
          <w:highlight w:val="none"/>
        </w:rPr>
      </w:pPr>
      <w:r>
        <w:rPr>
          <w:highlight w:val="none"/>
        </w:rPr>
        <w:fldChar w:fldCharType="begin"/>
      </w:r>
      <w:r>
        <w:rPr>
          <w:highlight w:val="none"/>
        </w:rPr>
        <w:instrText xml:space="preserve"> HYPERLINK \l "_Toc20716" </w:instrText>
      </w:r>
      <w:r>
        <w:rPr>
          <w:highlight w:val="none"/>
        </w:rPr>
        <w:fldChar w:fldCharType="separate"/>
      </w:r>
      <w:r>
        <w:rPr>
          <w:rFonts w:hint="eastAsia" w:ascii="宋体" w:hAnsi="宋体" w:cs="宋体"/>
          <w:highlight w:val="none"/>
        </w:rPr>
        <w:t>一、竞争比选响应声明书</w:t>
      </w:r>
      <w:r>
        <w:rPr>
          <w:highlight w:val="none"/>
        </w:rPr>
        <w:tab/>
      </w:r>
      <w:r>
        <w:rPr>
          <w:highlight w:val="none"/>
        </w:rPr>
        <w:fldChar w:fldCharType="begin"/>
      </w:r>
      <w:r>
        <w:rPr>
          <w:highlight w:val="none"/>
        </w:rPr>
        <w:instrText xml:space="preserve"> PAGEREF _Toc20716 \h </w:instrText>
      </w:r>
      <w:r>
        <w:rPr>
          <w:highlight w:val="none"/>
        </w:rPr>
        <w:fldChar w:fldCharType="separate"/>
      </w:r>
      <w:r>
        <w:rPr>
          <w:highlight w:val="none"/>
        </w:rPr>
        <w:t>28</w:t>
      </w:r>
      <w:r>
        <w:rPr>
          <w:highlight w:val="none"/>
        </w:rPr>
        <w:fldChar w:fldCharType="end"/>
      </w:r>
      <w:r>
        <w:rPr>
          <w:highlight w:val="none"/>
        </w:rPr>
        <w:fldChar w:fldCharType="end"/>
      </w:r>
    </w:p>
    <w:p>
      <w:pPr>
        <w:pStyle w:val="34"/>
        <w:tabs>
          <w:tab w:val="right" w:leader="dot" w:pos="9638"/>
        </w:tabs>
        <w:rPr>
          <w:highlight w:val="none"/>
        </w:rPr>
      </w:pPr>
      <w:r>
        <w:rPr>
          <w:highlight w:val="none"/>
        </w:rPr>
        <w:fldChar w:fldCharType="begin"/>
      </w:r>
      <w:r>
        <w:rPr>
          <w:highlight w:val="none"/>
        </w:rPr>
        <w:instrText xml:space="preserve"> HYPERLINK \l "_Toc1699" </w:instrText>
      </w:r>
      <w:r>
        <w:rPr>
          <w:highlight w:val="none"/>
        </w:rPr>
        <w:fldChar w:fldCharType="separate"/>
      </w:r>
      <w:r>
        <w:rPr>
          <w:rFonts w:hint="eastAsia" w:ascii="宋体" w:hAnsi="宋体" w:cs="宋体"/>
          <w:szCs w:val="28"/>
          <w:highlight w:val="none"/>
        </w:rPr>
        <w:t>二、</w:t>
      </w:r>
      <w:r>
        <w:rPr>
          <w:rFonts w:hint="eastAsia" w:ascii="宋体" w:hAnsi="宋体" w:cs="宋体"/>
          <w:highlight w:val="none"/>
        </w:rPr>
        <w:t>法定代表人身份证明或法定代表人授权委托书</w:t>
      </w:r>
      <w:r>
        <w:rPr>
          <w:highlight w:val="none"/>
        </w:rPr>
        <w:tab/>
      </w:r>
      <w:r>
        <w:rPr>
          <w:highlight w:val="none"/>
        </w:rPr>
        <w:fldChar w:fldCharType="begin"/>
      </w:r>
      <w:r>
        <w:rPr>
          <w:highlight w:val="none"/>
        </w:rPr>
        <w:instrText xml:space="preserve"> PAGEREF _Toc1699 \h </w:instrText>
      </w:r>
      <w:r>
        <w:rPr>
          <w:highlight w:val="none"/>
        </w:rPr>
        <w:fldChar w:fldCharType="separate"/>
      </w:r>
      <w:r>
        <w:rPr>
          <w:highlight w:val="none"/>
        </w:rPr>
        <w:t>29</w:t>
      </w:r>
      <w:r>
        <w:rPr>
          <w:highlight w:val="none"/>
        </w:rPr>
        <w:fldChar w:fldCharType="end"/>
      </w:r>
      <w:r>
        <w:rPr>
          <w:highlight w:val="none"/>
        </w:rPr>
        <w:fldChar w:fldCharType="end"/>
      </w:r>
    </w:p>
    <w:p>
      <w:pPr>
        <w:pStyle w:val="34"/>
        <w:tabs>
          <w:tab w:val="right" w:leader="dot" w:pos="9638"/>
        </w:tabs>
        <w:rPr>
          <w:highlight w:val="none"/>
        </w:rPr>
      </w:pPr>
      <w:r>
        <w:rPr>
          <w:highlight w:val="none"/>
        </w:rPr>
        <w:fldChar w:fldCharType="begin"/>
      </w:r>
      <w:r>
        <w:rPr>
          <w:highlight w:val="none"/>
        </w:rPr>
        <w:instrText xml:space="preserve"> HYPERLINK \l "_Toc616" </w:instrText>
      </w:r>
      <w:r>
        <w:rPr>
          <w:highlight w:val="none"/>
        </w:rPr>
        <w:fldChar w:fldCharType="separate"/>
      </w:r>
      <w:r>
        <w:rPr>
          <w:rFonts w:hint="eastAsia" w:ascii="宋体" w:hAnsi="宋体" w:cs="宋体"/>
          <w:bCs/>
          <w:kern w:val="0"/>
          <w:szCs w:val="32"/>
          <w:highlight w:val="none"/>
        </w:rPr>
        <w:t>三、报价一览表</w:t>
      </w:r>
      <w:r>
        <w:rPr>
          <w:highlight w:val="none"/>
        </w:rPr>
        <w:tab/>
      </w:r>
      <w:r>
        <w:rPr>
          <w:highlight w:val="none"/>
        </w:rPr>
        <w:fldChar w:fldCharType="begin"/>
      </w:r>
      <w:r>
        <w:rPr>
          <w:highlight w:val="none"/>
        </w:rPr>
        <w:instrText xml:space="preserve"> PAGEREF _Toc616 \h </w:instrText>
      </w:r>
      <w:r>
        <w:rPr>
          <w:highlight w:val="none"/>
        </w:rPr>
        <w:fldChar w:fldCharType="separate"/>
      </w:r>
      <w:r>
        <w:rPr>
          <w:highlight w:val="none"/>
        </w:rPr>
        <w:t>31</w:t>
      </w:r>
      <w:r>
        <w:rPr>
          <w:highlight w:val="none"/>
        </w:rPr>
        <w:fldChar w:fldCharType="end"/>
      </w:r>
      <w:r>
        <w:rPr>
          <w:highlight w:val="none"/>
        </w:rPr>
        <w:fldChar w:fldCharType="end"/>
      </w:r>
    </w:p>
    <w:p>
      <w:pPr>
        <w:pStyle w:val="34"/>
        <w:tabs>
          <w:tab w:val="right" w:leader="dot" w:pos="9638"/>
        </w:tabs>
        <w:rPr>
          <w:highlight w:val="none"/>
        </w:rPr>
      </w:pPr>
      <w:r>
        <w:rPr>
          <w:highlight w:val="none"/>
        </w:rPr>
        <w:fldChar w:fldCharType="begin"/>
      </w:r>
      <w:r>
        <w:rPr>
          <w:highlight w:val="none"/>
        </w:rPr>
        <w:instrText xml:space="preserve"> HYPERLINK \l "_Toc5261" </w:instrText>
      </w:r>
      <w:r>
        <w:rPr>
          <w:highlight w:val="none"/>
        </w:rPr>
        <w:fldChar w:fldCharType="separate"/>
      </w:r>
      <w:r>
        <w:rPr>
          <w:rFonts w:hint="eastAsia" w:ascii="宋体" w:hAnsi="宋体" w:cs="宋体"/>
          <w:highlight w:val="none"/>
        </w:rPr>
        <w:t>四、资格审查资料</w:t>
      </w:r>
      <w:r>
        <w:rPr>
          <w:highlight w:val="none"/>
        </w:rPr>
        <w:tab/>
      </w:r>
      <w:r>
        <w:rPr>
          <w:highlight w:val="none"/>
        </w:rPr>
        <w:fldChar w:fldCharType="begin"/>
      </w:r>
      <w:r>
        <w:rPr>
          <w:highlight w:val="none"/>
        </w:rPr>
        <w:instrText xml:space="preserve"> PAGEREF _Toc5261 \h </w:instrText>
      </w:r>
      <w:r>
        <w:rPr>
          <w:highlight w:val="none"/>
        </w:rPr>
        <w:fldChar w:fldCharType="separate"/>
      </w:r>
      <w:r>
        <w:rPr>
          <w:b/>
          <w:highlight w:val="none"/>
        </w:rPr>
        <w:t>错误！未定义书签。</w:t>
      </w:r>
      <w:r>
        <w:rPr>
          <w:highlight w:val="none"/>
        </w:rPr>
        <w:fldChar w:fldCharType="end"/>
      </w:r>
      <w:r>
        <w:rPr>
          <w:highlight w:val="none"/>
        </w:rPr>
        <w:fldChar w:fldCharType="end"/>
      </w:r>
    </w:p>
    <w:p>
      <w:pPr>
        <w:pStyle w:val="34"/>
        <w:tabs>
          <w:tab w:val="right" w:leader="dot" w:pos="9638"/>
        </w:tabs>
        <w:rPr>
          <w:highlight w:val="none"/>
        </w:rPr>
      </w:pPr>
      <w:r>
        <w:rPr>
          <w:highlight w:val="none"/>
        </w:rPr>
        <w:fldChar w:fldCharType="begin"/>
      </w:r>
      <w:r>
        <w:rPr>
          <w:highlight w:val="none"/>
        </w:rPr>
        <w:instrText xml:space="preserve"> HYPERLINK \l "_Toc31027" </w:instrText>
      </w:r>
      <w:r>
        <w:rPr>
          <w:highlight w:val="none"/>
        </w:rPr>
        <w:fldChar w:fldCharType="separate"/>
      </w:r>
      <w:r>
        <w:rPr>
          <w:rFonts w:hint="eastAsia" w:ascii="宋体" w:hAnsi="宋体" w:cs="宋体"/>
          <w:highlight w:val="none"/>
        </w:rPr>
        <w:t>五、 报价人须知前附表规定的材料</w:t>
      </w:r>
      <w:r>
        <w:rPr>
          <w:highlight w:val="none"/>
        </w:rPr>
        <w:tab/>
      </w:r>
      <w:r>
        <w:rPr>
          <w:highlight w:val="none"/>
        </w:rPr>
        <w:fldChar w:fldCharType="begin"/>
      </w:r>
      <w:r>
        <w:rPr>
          <w:highlight w:val="none"/>
        </w:rPr>
        <w:instrText xml:space="preserve"> PAGEREF _Toc31027 \h </w:instrText>
      </w:r>
      <w:r>
        <w:rPr>
          <w:highlight w:val="none"/>
        </w:rPr>
        <w:fldChar w:fldCharType="separate"/>
      </w:r>
      <w:r>
        <w:rPr>
          <w:highlight w:val="none"/>
        </w:rPr>
        <w:t>33</w:t>
      </w:r>
      <w:r>
        <w:rPr>
          <w:highlight w:val="none"/>
        </w:rPr>
        <w:fldChar w:fldCharType="end"/>
      </w:r>
      <w:r>
        <w:rPr>
          <w:highlight w:val="none"/>
        </w:rPr>
        <w:fldChar w:fldCharType="end"/>
      </w:r>
    </w:p>
    <w:p>
      <w:pPr>
        <w:pStyle w:val="34"/>
        <w:tabs>
          <w:tab w:val="right" w:leader="dot" w:pos="9638"/>
        </w:tabs>
        <w:rPr>
          <w:highlight w:val="none"/>
        </w:rPr>
      </w:pPr>
      <w:r>
        <w:rPr>
          <w:highlight w:val="none"/>
        </w:rPr>
        <w:fldChar w:fldCharType="begin"/>
      </w:r>
      <w:r>
        <w:rPr>
          <w:highlight w:val="none"/>
        </w:rPr>
        <w:instrText xml:space="preserve"> HYPERLINK \l "_Toc14261" </w:instrText>
      </w:r>
      <w:r>
        <w:rPr>
          <w:highlight w:val="none"/>
        </w:rPr>
        <w:fldChar w:fldCharType="separate"/>
      </w:r>
      <w:r>
        <w:rPr>
          <w:rFonts w:hint="eastAsia" w:ascii="宋体" w:hAnsi="宋体" w:cs="宋体"/>
          <w:highlight w:val="none"/>
        </w:rPr>
        <w:t>六、现场安全负责人承诺书</w:t>
      </w:r>
      <w:r>
        <w:rPr>
          <w:highlight w:val="none"/>
        </w:rPr>
        <w:tab/>
      </w:r>
      <w:r>
        <w:rPr>
          <w:highlight w:val="none"/>
        </w:rPr>
        <w:fldChar w:fldCharType="begin"/>
      </w:r>
      <w:r>
        <w:rPr>
          <w:highlight w:val="none"/>
        </w:rPr>
        <w:instrText xml:space="preserve"> PAGEREF _Toc14261 \h </w:instrText>
      </w:r>
      <w:r>
        <w:rPr>
          <w:highlight w:val="none"/>
        </w:rPr>
        <w:fldChar w:fldCharType="separate"/>
      </w:r>
      <w:r>
        <w:rPr>
          <w:highlight w:val="none"/>
        </w:rPr>
        <w:t>34</w:t>
      </w:r>
      <w:r>
        <w:rPr>
          <w:highlight w:val="none"/>
        </w:rPr>
        <w:fldChar w:fldCharType="end"/>
      </w:r>
      <w:r>
        <w:rPr>
          <w:highlight w:val="none"/>
        </w:rPr>
        <w:fldChar w:fldCharType="end"/>
      </w:r>
    </w:p>
    <w:p>
      <w:pPr>
        <w:pStyle w:val="34"/>
        <w:tabs>
          <w:tab w:val="right" w:leader="dot" w:pos="9638"/>
        </w:tabs>
        <w:rPr>
          <w:highlight w:val="none"/>
        </w:rPr>
      </w:pPr>
      <w:r>
        <w:rPr>
          <w:highlight w:val="none"/>
        </w:rPr>
        <w:fldChar w:fldCharType="begin"/>
      </w:r>
      <w:r>
        <w:rPr>
          <w:highlight w:val="none"/>
        </w:rPr>
        <w:instrText xml:space="preserve"> HYPERLINK \l "_Toc15807" </w:instrText>
      </w:r>
      <w:r>
        <w:rPr>
          <w:highlight w:val="none"/>
        </w:rPr>
        <w:fldChar w:fldCharType="separate"/>
      </w:r>
      <w:r>
        <w:rPr>
          <w:rFonts w:hint="eastAsia" w:ascii="宋体" w:hAnsi="宋体" w:cs="宋体"/>
          <w:highlight w:val="none"/>
        </w:rPr>
        <w:t>七、报价人基本信息及其他材料</w:t>
      </w:r>
      <w:r>
        <w:rPr>
          <w:highlight w:val="none"/>
        </w:rPr>
        <w:tab/>
      </w:r>
      <w:r>
        <w:rPr>
          <w:highlight w:val="none"/>
        </w:rPr>
        <w:fldChar w:fldCharType="begin"/>
      </w:r>
      <w:r>
        <w:rPr>
          <w:highlight w:val="none"/>
        </w:rPr>
        <w:instrText xml:space="preserve"> PAGEREF _Toc15807 \h </w:instrText>
      </w:r>
      <w:r>
        <w:rPr>
          <w:highlight w:val="none"/>
        </w:rPr>
        <w:fldChar w:fldCharType="separate"/>
      </w:r>
      <w:r>
        <w:rPr>
          <w:highlight w:val="none"/>
        </w:rPr>
        <w:t>35</w:t>
      </w:r>
      <w:r>
        <w:rPr>
          <w:highlight w:val="none"/>
        </w:rPr>
        <w:fldChar w:fldCharType="end"/>
      </w:r>
      <w:r>
        <w:rPr>
          <w:highlight w:val="none"/>
        </w:rPr>
        <w:fldChar w:fldCharType="end"/>
      </w:r>
    </w:p>
    <w:p>
      <w:pPr>
        <w:pStyle w:val="34"/>
        <w:tabs>
          <w:tab w:val="right" w:leader="dot" w:pos="9628"/>
        </w:tabs>
        <w:ind w:left="0"/>
        <w:rPr>
          <w:rFonts w:hint="eastAsia" w:ascii="宋体" w:hAnsi="宋体" w:cs="宋体"/>
          <w:b/>
          <w:bCs/>
          <w:caps/>
          <w:highlight w:val="none"/>
        </w:rPr>
        <w:sectPr>
          <w:footerReference r:id="rId6" w:type="first"/>
          <w:headerReference r:id="rId3" w:type="default"/>
          <w:footerReference r:id="rId4" w:type="default"/>
          <w:footerReference r:id="rId5" w:type="even"/>
          <w:pgSz w:w="11906" w:h="16838"/>
          <w:pgMar w:top="1418" w:right="1134" w:bottom="1418" w:left="1134" w:header="851" w:footer="992" w:gutter="0"/>
          <w:cols w:space="720" w:num="1"/>
          <w:docGrid w:type="lines" w:linePitch="312" w:charSpace="0"/>
        </w:sectPr>
      </w:pPr>
      <w:r>
        <w:rPr>
          <w:rFonts w:hint="eastAsia" w:ascii="宋体" w:hAnsi="宋体" w:cs="宋体"/>
          <w:bCs/>
          <w:caps/>
          <w:highlight w:val="none"/>
        </w:rPr>
        <w:fldChar w:fldCharType="end"/>
      </w:r>
    </w:p>
    <w:p>
      <w:pPr>
        <w:pStyle w:val="3"/>
        <w:spacing w:before="0" w:after="0" w:line="360" w:lineRule="auto"/>
        <w:jc w:val="center"/>
        <w:rPr>
          <w:rFonts w:hint="eastAsia" w:ascii="宋体" w:hAnsi="宋体" w:cs="宋体"/>
          <w:highlight w:val="none"/>
        </w:rPr>
      </w:pPr>
      <w:bookmarkStart w:id="6" w:name="_Toc144974479"/>
      <w:bookmarkStart w:id="7" w:name="_Toc507319890"/>
      <w:bookmarkStart w:id="8" w:name="_Toc152045511"/>
      <w:bookmarkStart w:id="9" w:name="_Toc2000404"/>
      <w:bookmarkStart w:id="10" w:name="_Toc247085671"/>
      <w:bookmarkStart w:id="11" w:name="_Toc246996900"/>
      <w:bookmarkStart w:id="12" w:name="_Toc152042287"/>
      <w:bookmarkStart w:id="13" w:name="_Toc179632527"/>
      <w:bookmarkStart w:id="14" w:name="_Toc247096243"/>
      <w:bookmarkStart w:id="15" w:name="_Toc246996157"/>
      <w:bookmarkStart w:id="16" w:name="_Toc13413"/>
      <w:r>
        <w:rPr>
          <w:rFonts w:hint="eastAsia" w:ascii="宋体" w:hAnsi="宋体" w:cs="宋体"/>
          <w:highlight w:val="none"/>
        </w:rPr>
        <w:t xml:space="preserve">第一章 </w:t>
      </w:r>
      <w:bookmarkEnd w:id="6"/>
      <w:bookmarkEnd w:id="7"/>
      <w:bookmarkEnd w:id="8"/>
      <w:bookmarkEnd w:id="9"/>
      <w:bookmarkEnd w:id="10"/>
      <w:bookmarkEnd w:id="11"/>
      <w:bookmarkEnd w:id="12"/>
      <w:bookmarkEnd w:id="13"/>
      <w:bookmarkEnd w:id="14"/>
      <w:bookmarkEnd w:id="15"/>
      <w:r>
        <w:rPr>
          <w:rFonts w:hint="eastAsia" w:ascii="宋体" w:hAnsi="宋体" w:cs="宋体"/>
          <w:highlight w:val="none"/>
        </w:rPr>
        <w:t>比选公告</w:t>
      </w:r>
      <w:bookmarkEnd w:id="16"/>
    </w:p>
    <w:p>
      <w:pPr>
        <w:spacing w:line="440" w:lineRule="exact"/>
        <w:jc w:val="center"/>
        <w:rPr>
          <w:rFonts w:hint="eastAsia" w:ascii="宋体" w:hAnsi="宋体" w:cs="宋体"/>
          <w:b/>
          <w:sz w:val="28"/>
          <w:szCs w:val="28"/>
          <w:highlight w:val="none"/>
        </w:rPr>
      </w:pPr>
    </w:p>
    <w:p>
      <w:pPr>
        <w:pStyle w:val="4"/>
        <w:spacing w:before="0" w:after="0" w:line="360" w:lineRule="auto"/>
        <w:rPr>
          <w:rFonts w:hint="eastAsia" w:ascii="宋体" w:hAnsi="宋体" w:eastAsia="宋体" w:cs="宋体"/>
          <w:highlight w:val="none"/>
        </w:rPr>
      </w:pPr>
      <w:bookmarkStart w:id="17" w:name="_Toc10076"/>
      <w:bookmarkStart w:id="18" w:name="_Toc144974480"/>
      <w:bookmarkStart w:id="19" w:name="_Toc152042288"/>
      <w:bookmarkStart w:id="20" w:name="_Toc16544"/>
      <w:bookmarkStart w:id="21" w:name="_Toc152045512"/>
      <w:bookmarkStart w:id="22" w:name="_Toc30430"/>
      <w:bookmarkStart w:id="23" w:name="_Toc24874"/>
      <w:bookmarkStart w:id="24" w:name="_Toc247085672"/>
      <w:bookmarkStart w:id="25" w:name="_Toc246996158"/>
      <w:bookmarkStart w:id="26" w:name="_Toc507319891"/>
      <w:bookmarkStart w:id="27" w:name="_Toc246996901"/>
      <w:bookmarkStart w:id="28" w:name="_Toc6549"/>
      <w:bookmarkStart w:id="29" w:name="_Toc179632528"/>
      <w:bookmarkStart w:id="30" w:name="_Toc11329213"/>
      <w:r>
        <w:rPr>
          <w:rFonts w:hint="eastAsia" w:ascii="宋体" w:hAnsi="宋体" w:eastAsia="宋体" w:cs="宋体"/>
          <w:highlight w:val="none"/>
        </w:rPr>
        <w:t>1. 比选条件</w:t>
      </w:r>
      <w:bookmarkEnd w:id="17"/>
      <w:bookmarkEnd w:id="18"/>
      <w:bookmarkEnd w:id="19"/>
      <w:bookmarkEnd w:id="20"/>
      <w:bookmarkEnd w:id="21"/>
      <w:bookmarkEnd w:id="22"/>
      <w:bookmarkEnd w:id="23"/>
      <w:bookmarkEnd w:id="24"/>
      <w:bookmarkEnd w:id="25"/>
      <w:bookmarkEnd w:id="26"/>
      <w:bookmarkEnd w:id="27"/>
      <w:bookmarkEnd w:id="28"/>
      <w:bookmarkEnd w:id="29"/>
      <w:bookmarkEnd w:id="30"/>
    </w:p>
    <w:p>
      <w:pPr>
        <w:spacing w:line="400" w:lineRule="exact"/>
        <w:rPr>
          <w:rFonts w:hint="eastAsia" w:ascii="宋体" w:hAnsi="宋体" w:cs="宋体"/>
          <w:szCs w:val="21"/>
          <w:highlight w:val="none"/>
        </w:rPr>
      </w:pPr>
      <w:r>
        <w:rPr>
          <w:rFonts w:hint="eastAsia" w:ascii="宋体" w:hAnsi="宋体" w:cs="宋体"/>
          <w:szCs w:val="21"/>
          <w:highlight w:val="none"/>
        </w:rPr>
        <w:t>　　本竞争性比选项目</w:t>
      </w:r>
      <w:bookmarkStart w:id="31" w:name="单据名称1"/>
      <w:r>
        <w:rPr>
          <w:rFonts w:hint="eastAsia" w:ascii="宋体" w:hAnsi="宋体" w:cs="宋体"/>
          <w:szCs w:val="21"/>
          <w:highlight w:val="none"/>
          <w:u w:val="single"/>
        </w:rPr>
        <w:t>安全韧性提升工程机电施工劳务</w:t>
      </w:r>
      <w:bookmarkEnd w:id="31"/>
      <w:r>
        <w:rPr>
          <w:rFonts w:hint="eastAsia" w:ascii="宋体" w:hAnsi="宋体" w:cs="宋体"/>
          <w:szCs w:val="21"/>
          <w:highlight w:val="none"/>
        </w:rPr>
        <w:t>，采购人为</w:t>
      </w:r>
      <w:r>
        <w:rPr>
          <w:rFonts w:hint="eastAsia" w:ascii="宋体" w:hAnsi="宋体" w:cs="宋体"/>
          <w:szCs w:val="21"/>
          <w:highlight w:val="none"/>
          <w:u w:val="single"/>
        </w:rPr>
        <w:t xml:space="preserve"> 重庆首讯科技股份有限公司 </w:t>
      </w:r>
      <w:r>
        <w:rPr>
          <w:rFonts w:hint="eastAsia" w:ascii="宋体" w:hAnsi="宋体" w:cs="宋体"/>
          <w:szCs w:val="21"/>
          <w:highlight w:val="none"/>
        </w:rPr>
        <w:t>，该项目已具备比选条件，现对该项目进行竞争性比选。</w:t>
      </w:r>
    </w:p>
    <w:p>
      <w:pPr>
        <w:pStyle w:val="4"/>
        <w:spacing w:before="120" w:after="0" w:line="360" w:lineRule="auto"/>
        <w:rPr>
          <w:rFonts w:hint="eastAsia" w:ascii="宋体" w:hAnsi="宋体" w:eastAsia="宋体" w:cs="宋体"/>
          <w:highlight w:val="none"/>
        </w:rPr>
      </w:pPr>
      <w:bookmarkStart w:id="32" w:name="_Toc152045513"/>
      <w:bookmarkStart w:id="33" w:name="_Toc7515"/>
      <w:bookmarkStart w:id="34" w:name="_Toc18109"/>
      <w:bookmarkStart w:id="35" w:name="_Toc246996902"/>
      <w:bookmarkStart w:id="36" w:name="_Toc152042289"/>
      <w:bookmarkStart w:id="37" w:name="_Toc11329214"/>
      <w:bookmarkStart w:id="38" w:name="_Toc507319892"/>
      <w:bookmarkStart w:id="39" w:name="_Toc179632529"/>
      <w:bookmarkStart w:id="40" w:name="_Toc10952"/>
      <w:bookmarkStart w:id="41" w:name="_Toc247085673"/>
      <w:bookmarkStart w:id="42" w:name="_Toc246996159"/>
      <w:bookmarkStart w:id="43" w:name="_Toc13546"/>
      <w:bookmarkStart w:id="44" w:name="_Toc21343"/>
      <w:bookmarkStart w:id="45" w:name="_Toc144974481"/>
      <w:r>
        <w:rPr>
          <w:rFonts w:hint="eastAsia" w:ascii="宋体" w:hAnsi="宋体" w:eastAsia="宋体" w:cs="宋体"/>
          <w:highlight w:val="none"/>
        </w:rPr>
        <w:t>2. 项目概况与比选范围</w:t>
      </w:r>
      <w:bookmarkEnd w:id="32"/>
      <w:bookmarkEnd w:id="33"/>
      <w:bookmarkEnd w:id="34"/>
      <w:bookmarkEnd w:id="35"/>
      <w:bookmarkEnd w:id="36"/>
      <w:bookmarkEnd w:id="37"/>
      <w:bookmarkEnd w:id="38"/>
      <w:bookmarkEnd w:id="39"/>
      <w:bookmarkEnd w:id="40"/>
      <w:bookmarkEnd w:id="41"/>
      <w:bookmarkEnd w:id="42"/>
      <w:bookmarkEnd w:id="43"/>
      <w:bookmarkEnd w:id="44"/>
      <w:bookmarkEnd w:id="45"/>
    </w:p>
    <w:p>
      <w:pPr>
        <w:pStyle w:val="12"/>
        <w:adjustRightInd w:val="0"/>
        <w:spacing w:line="400" w:lineRule="exact"/>
        <w:rPr>
          <w:rFonts w:hint="eastAsia" w:ascii="宋体" w:hAnsi="宋体" w:cs="宋体"/>
          <w:highlight w:val="none"/>
        </w:rPr>
      </w:pPr>
      <w:bookmarkStart w:id="46" w:name="_Toc446247226"/>
      <w:r>
        <w:rPr>
          <w:rFonts w:hint="eastAsia" w:ascii="宋体" w:hAnsi="宋体" w:cs="宋体"/>
          <w:szCs w:val="21"/>
          <w:highlight w:val="none"/>
        </w:rPr>
        <w:t xml:space="preserve">2.1 </w:t>
      </w:r>
      <w:r>
        <w:rPr>
          <w:rFonts w:hint="eastAsia" w:ascii="宋体" w:hAnsi="宋体" w:cs="宋体"/>
          <w:highlight w:val="none"/>
        </w:rPr>
        <w:t>项目地点：</w:t>
      </w:r>
      <w:bookmarkEnd w:id="46"/>
      <w:r>
        <w:rPr>
          <w:rFonts w:hint="eastAsia" w:ascii="宋体" w:hAnsi="宋体" w:cs="宋体"/>
          <w:highlight w:val="none"/>
          <w:lang w:val="en-US" w:eastAsia="zh-CN"/>
        </w:rPr>
        <w:t>重庆高速公路营运路段，主要为G6911安来高速巫溪至奉节段、G42沪蓉高速奉节至万州段、G65包茂高速彭水至酉阳段。</w:t>
      </w:r>
    </w:p>
    <w:p>
      <w:pPr>
        <w:pStyle w:val="12"/>
        <w:adjustRightInd w:val="0"/>
        <w:spacing w:line="400" w:lineRule="exact"/>
        <w:rPr>
          <w:rFonts w:hint="default" w:ascii="宋体" w:hAnsi="宋体" w:eastAsia="宋体" w:cs="宋体"/>
          <w:highlight w:val="none"/>
          <w:lang w:val="en-US" w:eastAsia="zh-CN"/>
        </w:rPr>
      </w:pPr>
      <w:r>
        <w:rPr>
          <w:rFonts w:hint="eastAsia" w:ascii="宋体" w:hAnsi="宋体" w:cs="宋体"/>
          <w:highlight w:val="none"/>
        </w:rPr>
        <w:t>2.2 项目概况：</w:t>
      </w:r>
      <w:r>
        <w:rPr>
          <w:rFonts w:hint="eastAsia" w:ascii="宋体" w:hAnsi="宋体" w:cs="宋体"/>
          <w:highlight w:val="none"/>
          <w:lang w:val="en-US" w:eastAsia="zh-CN"/>
        </w:rPr>
        <w:t>安全韧性提升工程机电施工劳务竞争性比选项目分为两个标段，以下是两个项目的项目概况：</w:t>
      </w:r>
    </w:p>
    <w:p>
      <w:pPr>
        <w:pStyle w:val="12"/>
        <w:adjustRightInd w:val="0"/>
        <w:spacing w:line="400" w:lineRule="exact"/>
        <w:rPr>
          <w:rFonts w:hint="eastAsia" w:ascii="宋体" w:hAnsi="宋体" w:cs="宋体"/>
          <w:highlight w:val="none"/>
          <w:lang w:val="en-US" w:eastAsia="zh-CN"/>
        </w:rPr>
      </w:pPr>
      <w:r>
        <w:rPr>
          <w:rFonts w:hint="eastAsia" w:ascii="宋体" w:hAnsi="宋体" w:cs="宋体"/>
          <w:highlight w:val="none"/>
          <w:lang w:val="en-US" w:eastAsia="zh-CN"/>
        </w:rPr>
        <w:t>标段一：安全韧性提升工程劳务施工劳务采购（G42沪蓉高速万奉段、G6911安来高速奉巫段）的隧道、路段机电设备的拆除、转运、照管、新旧设备的安装、辅助调试等劳务工作，具体施工内容详见工程量清单；</w:t>
      </w:r>
    </w:p>
    <w:p>
      <w:pPr>
        <w:pStyle w:val="12"/>
        <w:adjustRightInd w:val="0"/>
        <w:spacing w:line="400" w:lineRule="exact"/>
        <w:rPr>
          <w:rFonts w:hint="eastAsia" w:ascii="宋体" w:hAnsi="宋体" w:cs="宋体"/>
          <w:highlight w:val="none"/>
          <w:lang w:val="en-US" w:eastAsia="zh-CN"/>
        </w:rPr>
      </w:pPr>
      <w:r>
        <w:rPr>
          <w:rFonts w:hint="eastAsia" w:ascii="宋体" w:hAnsi="宋体" w:cs="宋体"/>
          <w:highlight w:val="none"/>
          <w:lang w:val="en-US" w:eastAsia="zh-CN"/>
        </w:rPr>
        <w:t>标段二：安全韧性提升工程劳务施工劳务采购（G65包茂高速彭酉段）的隧道、路段机电设备的拆除、转运、照管、后续设备的安装、辅助调试等劳务工作，具体施工内容详见工程量清单。</w:t>
      </w:r>
    </w:p>
    <w:p>
      <w:pPr>
        <w:adjustRightInd w:val="0"/>
        <w:spacing w:line="400" w:lineRule="exact"/>
        <w:ind w:firstLine="420" w:firstLineChars="200"/>
        <w:rPr>
          <w:rFonts w:hint="eastAsia" w:ascii="宋体" w:hAnsi="宋体" w:cs="宋体"/>
          <w:highlight w:val="none"/>
        </w:rPr>
      </w:pPr>
      <w:r>
        <w:rPr>
          <w:rFonts w:hint="eastAsia" w:ascii="宋体" w:hAnsi="宋体" w:cs="宋体"/>
          <w:highlight w:val="none"/>
        </w:rPr>
        <w:t>2.3 采购预计金额：</w:t>
      </w:r>
      <w:r>
        <w:rPr>
          <w:rFonts w:hint="eastAsia" w:ascii="宋体" w:hAnsi="宋体" w:cs="宋体"/>
          <w:highlight w:val="none"/>
          <w:lang w:val="en-US" w:eastAsia="zh-CN"/>
        </w:rPr>
        <w:t>标段一：约1653.70万元；标段二：约1904.32万元。</w:t>
      </w:r>
    </w:p>
    <w:p>
      <w:pPr>
        <w:pStyle w:val="12"/>
        <w:adjustRightInd w:val="0"/>
        <w:spacing w:line="400" w:lineRule="exact"/>
        <w:rPr>
          <w:rFonts w:hint="eastAsia" w:ascii="宋体" w:hAnsi="宋体" w:cs="宋体"/>
          <w:szCs w:val="21"/>
          <w:highlight w:val="none"/>
        </w:rPr>
      </w:pPr>
      <w:r>
        <w:rPr>
          <w:rFonts w:hint="eastAsia" w:ascii="宋体" w:hAnsi="宋体" w:cs="宋体"/>
          <w:highlight w:val="none"/>
        </w:rPr>
        <w:t>2.3 比选范围：</w:t>
      </w:r>
      <w:r>
        <w:rPr>
          <w:rFonts w:hint="eastAsia" w:ascii="宋体" w:hAnsi="宋体" w:cs="宋体"/>
          <w:highlight w:val="none"/>
          <w:lang w:val="en-US" w:eastAsia="zh-CN"/>
        </w:rPr>
        <w:t>标段一：</w:t>
      </w:r>
      <w:r>
        <w:rPr>
          <w:rFonts w:hint="eastAsia" w:ascii="宋体" w:hAnsi="宋体" w:cs="宋体"/>
          <w:szCs w:val="21"/>
          <w:highlight w:val="none"/>
        </w:rPr>
        <w:t>本项目比选范围为重庆高速公路营运路段安全韧性提升工程</w:t>
      </w:r>
      <w:r>
        <w:rPr>
          <w:rFonts w:hint="eastAsia" w:ascii="宋体" w:hAnsi="宋体" w:cs="宋体"/>
          <w:szCs w:val="21"/>
          <w:highlight w:val="none"/>
          <w:lang w:val="en-US" w:eastAsia="zh-CN"/>
        </w:rPr>
        <w:t>G42沪蓉高速万奉段、G6911安来高速奉巫段</w:t>
      </w:r>
      <w:r>
        <w:rPr>
          <w:rFonts w:hint="eastAsia" w:ascii="宋体" w:hAnsi="宋体" w:cs="宋体"/>
          <w:szCs w:val="21"/>
          <w:highlight w:val="none"/>
        </w:rPr>
        <w:t>隧道机电相关劳务相关工作，具体包含：隧道内摄像机、紧急电话及广播系统、PLC区域控制器、工作站、配电箱、射流风机、通信光缆、电力电缆、环境监测设备、车道指示器、车行横通门、人行横通门、电消防设备、水消防设备等原有设施的拆除、转运、保管，以及新旧设备的安装、辅助调试等全部劳务作业内容。由中选单位（乙方）全面负责本项目上述施工及相关配套服务工作，具体工作内容、工程量及要求详见本项目工程量清单及相关技术要求。</w:t>
      </w:r>
    </w:p>
    <w:p>
      <w:pPr>
        <w:pStyle w:val="12"/>
        <w:adjustRightInd w:val="0"/>
        <w:spacing w:line="400" w:lineRule="exact"/>
        <w:rPr>
          <w:rFonts w:hint="eastAsia" w:ascii="宋体" w:hAnsi="宋体" w:cs="宋体"/>
          <w:szCs w:val="21"/>
          <w:highlight w:val="none"/>
        </w:rPr>
      </w:pPr>
      <w:r>
        <w:rPr>
          <w:rFonts w:hint="eastAsia" w:ascii="宋体" w:hAnsi="宋体" w:cs="宋体"/>
          <w:highlight w:val="none"/>
          <w:lang w:val="en-US" w:eastAsia="zh-CN"/>
        </w:rPr>
        <w:t>标段二：主要内容为重庆高速公路营运路段安全韧性提升工程G65包茂高速彭酉段隧道设备、摄像机、车道指示器、交换机、工业交换机、工作站、设备箱、风机、火灾报警、紧急电话及广播、情报板、光电标志、消防管道、环境检测、电力监控、水仓监测系统、红外探测、感温光纤、灯具、PLC设备、消防箱及对应设备、人行横通道门、车行横通道卷帘门、雾灯诱导等旧设备的拆除、转运、照管、新旧设备的安装、辅助调试等劳务安装工作，最终以采购人指定的关于本工程的标准设计施工图、合同清单、图纸会审纪要、变更通知、通知单等为依据，由乙方承担本项目施工等相关工作内容，详情见工程量清单</w:t>
      </w:r>
      <w:r>
        <w:rPr>
          <w:rFonts w:hint="eastAsia" w:ascii="宋体" w:hAnsi="宋体" w:cs="宋体"/>
          <w:szCs w:val="21"/>
          <w:highlight w:val="none"/>
        </w:rPr>
        <w:t>。</w:t>
      </w:r>
    </w:p>
    <w:p>
      <w:pPr>
        <w:spacing w:line="400" w:lineRule="exact"/>
        <w:ind w:firstLine="420" w:firstLineChars="200"/>
        <w:rPr>
          <w:rFonts w:hint="eastAsia" w:ascii="宋体" w:hAnsi="宋体" w:cs="宋体"/>
          <w:highlight w:val="none"/>
        </w:rPr>
      </w:pPr>
      <w:r>
        <w:rPr>
          <w:rFonts w:hint="eastAsia" w:ascii="宋体" w:hAnsi="宋体" w:cs="宋体"/>
          <w:highlight w:val="none"/>
        </w:rPr>
        <w:t>2.4 工期要求：</w:t>
      </w:r>
      <w:bookmarkStart w:id="47" w:name="工期、货期要求"/>
      <w:r>
        <w:rPr>
          <w:rFonts w:hint="eastAsia" w:ascii="宋体" w:hAnsi="宋体" w:cs="宋体"/>
          <w:szCs w:val="21"/>
          <w:highlight w:val="none"/>
          <w:u w:val="single"/>
        </w:rPr>
        <w:t>预计施工工期为36个月</w:t>
      </w:r>
      <w:bookmarkEnd w:id="47"/>
      <w:r>
        <w:rPr>
          <w:rFonts w:hint="eastAsia" w:ascii="宋体" w:hAnsi="宋体" w:cs="宋体"/>
          <w:szCs w:val="21"/>
          <w:highlight w:val="none"/>
        </w:rPr>
        <w:t>，缺陷责任期要求：</w:t>
      </w:r>
      <w:bookmarkStart w:id="48" w:name="缺陷责任期"/>
      <w:r>
        <w:rPr>
          <w:rFonts w:hint="eastAsia" w:ascii="宋体" w:hAnsi="宋体" w:cs="宋体"/>
          <w:kern w:val="0"/>
          <w:szCs w:val="21"/>
          <w:highlight w:val="none"/>
          <w:u w:val="single"/>
        </w:rPr>
        <w:t>24.00</w:t>
      </w:r>
      <w:bookmarkEnd w:id="48"/>
      <w:r>
        <w:rPr>
          <w:rFonts w:hint="eastAsia" w:ascii="宋体" w:hAnsi="宋体" w:cs="宋体"/>
          <w:szCs w:val="21"/>
          <w:highlight w:val="none"/>
        </w:rPr>
        <w:t>个月</w:t>
      </w:r>
      <w:r>
        <w:rPr>
          <w:rFonts w:hint="eastAsia" w:ascii="宋体" w:hAnsi="宋体" w:cs="宋体"/>
          <w:highlight w:val="none"/>
        </w:rPr>
        <w:t>。</w:t>
      </w:r>
    </w:p>
    <w:p>
      <w:pPr>
        <w:spacing w:line="400" w:lineRule="exact"/>
        <w:ind w:firstLine="420" w:firstLineChars="200"/>
        <w:rPr>
          <w:rFonts w:hint="eastAsia" w:ascii="宋体" w:hAnsi="宋体" w:cs="宋体"/>
          <w:b/>
          <w:bCs/>
          <w:highlight w:val="none"/>
        </w:rPr>
      </w:pPr>
      <w:r>
        <w:rPr>
          <w:rFonts w:hint="eastAsia" w:ascii="宋体" w:hAnsi="宋体" w:cs="宋体"/>
          <w:highlight w:val="none"/>
        </w:rPr>
        <w:t>2.5 标段划分：本项目划分为</w:t>
      </w:r>
      <w:r>
        <w:rPr>
          <w:rFonts w:hint="eastAsia" w:ascii="宋体" w:hAnsi="宋体" w:cs="宋体"/>
          <w:highlight w:val="none"/>
          <w:lang w:val="en-US" w:eastAsia="zh-CN"/>
        </w:rPr>
        <w:t>两</w:t>
      </w:r>
      <w:r>
        <w:rPr>
          <w:rFonts w:hint="eastAsia" w:ascii="宋体" w:hAnsi="宋体" w:cs="宋体"/>
          <w:highlight w:val="none"/>
        </w:rPr>
        <w:t>个标段。</w:t>
      </w:r>
    </w:p>
    <w:p>
      <w:pPr>
        <w:pStyle w:val="4"/>
        <w:spacing w:before="120" w:after="0" w:line="360" w:lineRule="auto"/>
        <w:rPr>
          <w:rFonts w:hint="eastAsia" w:ascii="宋体" w:hAnsi="宋体" w:eastAsia="宋体" w:cs="宋体"/>
          <w:highlight w:val="none"/>
        </w:rPr>
      </w:pPr>
      <w:bookmarkStart w:id="49" w:name="_Toc11874"/>
      <w:bookmarkStart w:id="50" w:name="_Toc11329215"/>
      <w:bookmarkStart w:id="51" w:name="_Toc246996903"/>
      <w:bookmarkStart w:id="52" w:name="_Toc7065"/>
      <w:bookmarkStart w:id="53" w:name="_Toc1682"/>
      <w:bookmarkStart w:id="54" w:name="_Toc247085674"/>
      <w:bookmarkStart w:id="55" w:name="_Toc30356"/>
      <w:bookmarkStart w:id="56" w:name="_Toc152042290"/>
      <w:bookmarkStart w:id="57" w:name="_Toc10171"/>
      <w:bookmarkStart w:id="58" w:name="_Toc152045514"/>
      <w:bookmarkStart w:id="59" w:name="_Toc144974482"/>
      <w:bookmarkStart w:id="60" w:name="_Toc246996160"/>
      <w:bookmarkStart w:id="61" w:name="_Toc507319893"/>
      <w:bookmarkStart w:id="62" w:name="_Toc179632530"/>
      <w:r>
        <w:rPr>
          <w:rFonts w:hint="eastAsia" w:ascii="宋体" w:hAnsi="宋体" w:eastAsia="宋体" w:cs="宋体"/>
          <w:highlight w:val="none"/>
        </w:rPr>
        <w:t>3. 报价人资格要求</w:t>
      </w:r>
      <w:bookmarkEnd w:id="49"/>
      <w:bookmarkEnd w:id="50"/>
      <w:bookmarkEnd w:id="51"/>
      <w:bookmarkEnd w:id="52"/>
      <w:bookmarkEnd w:id="53"/>
      <w:bookmarkEnd w:id="54"/>
      <w:bookmarkEnd w:id="55"/>
      <w:bookmarkEnd w:id="56"/>
      <w:bookmarkEnd w:id="57"/>
      <w:bookmarkEnd w:id="58"/>
      <w:bookmarkEnd w:id="59"/>
      <w:bookmarkEnd w:id="60"/>
      <w:bookmarkEnd w:id="61"/>
      <w:bookmarkEnd w:id="62"/>
    </w:p>
    <w:p>
      <w:pPr>
        <w:pStyle w:val="12"/>
        <w:adjustRightInd w:val="0"/>
        <w:spacing w:line="400" w:lineRule="exact"/>
        <w:rPr>
          <w:rFonts w:hint="eastAsia" w:ascii="宋体" w:hAnsi="宋体" w:cs="宋体"/>
          <w:highlight w:val="none"/>
        </w:rPr>
      </w:pPr>
      <w:bookmarkStart w:id="63" w:name="_Toc152045515"/>
      <w:bookmarkStart w:id="64" w:name="_Toc152042291"/>
      <w:bookmarkStart w:id="65" w:name="_Toc179632531"/>
      <w:bookmarkStart w:id="66" w:name="_Toc144974483"/>
      <w:bookmarkStart w:id="67" w:name="_Toc246996904"/>
      <w:bookmarkStart w:id="68" w:name="_Toc247085675"/>
      <w:bookmarkStart w:id="69" w:name="_Toc246996161"/>
      <w:r>
        <w:rPr>
          <w:rFonts w:hint="eastAsia" w:ascii="宋体" w:hAnsi="宋体" w:cs="宋体"/>
          <w:highlight w:val="none"/>
        </w:rPr>
        <w:t>3.1 资质要求：</w:t>
      </w:r>
      <w:bookmarkStart w:id="70" w:name="资质要求"/>
    </w:p>
    <w:p>
      <w:pPr>
        <w:pStyle w:val="12"/>
        <w:adjustRightInd w:val="0"/>
        <w:spacing w:line="400" w:lineRule="exact"/>
        <w:rPr>
          <w:rFonts w:hint="eastAsia" w:ascii="宋体" w:hAnsi="宋体" w:cs="宋体"/>
          <w:szCs w:val="21"/>
          <w:highlight w:val="none"/>
        </w:rPr>
      </w:pPr>
      <w:r>
        <w:rPr>
          <w:rFonts w:hint="eastAsia" w:ascii="宋体" w:hAnsi="宋体" w:cs="宋体"/>
          <w:szCs w:val="21"/>
          <w:highlight w:val="none"/>
          <w:lang w:eastAsia="zh-CN"/>
        </w:rPr>
        <w:t>（</w:t>
      </w:r>
      <w:r>
        <w:rPr>
          <w:rFonts w:hint="eastAsia" w:ascii="宋体" w:hAnsi="宋体" w:cs="宋体"/>
          <w:szCs w:val="21"/>
          <w:highlight w:val="none"/>
          <w:lang w:val="en-US" w:eastAsia="zh-CN"/>
        </w:rPr>
        <w:t>1</w:t>
      </w:r>
      <w:r>
        <w:rPr>
          <w:rFonts w:hint="eastAsia" w:ascii="宋体" w:hAnsi="宋体" w:cs="宋体"/>
          <w:szCs w:val="21"/>
          <w:highlight w:val="none"/>
          <w:lang w:eastAsia="zh-CN"/>
        </w:rPr>
        <w:t>）</w:t>
      </w:r>
      <w:r>
        <w:rPr>
          <w:rFonts w:hint="eastAsia" w:ascii="宋体" w:hAnsi="宋体" w:cs="宋体"/>
          <w:szCs w:val="21"/>
          <w:highlight w:val="none"/>
        </w:rPr>
        <w:t>报价人具有独立法人资格及有效的营业执照或事业单位法人证书。</w:t>
      </w:r>
    </w:p>
    <w:p>
      <w:pPr>
        <w:pStyle w:val="12"/>
        <w:adjustRightInd w:val="0"/>
        <w:spacing w:line="400" w:lineRule="exact"/>
        <w:rPr>
          <w:rFonts w:hint="eastAsia" w:ascii="宋体" w:hAnsi="宋体" w:cs="宋体"/>
          <w:szCs w:val="21"/>
          <w:highlight w:val="none"/>
        </w:rPr>
      </w:pPr>
      <w:r>
        <w:rPr>
          <w:rFonts w:hint="eastAsia" w:ascii="宋体" w:hAnsi="宋体" w:cs="宋体"/>
          <w:szCs w:val="21"/>
          <w:highlight w:val="none"/>
          <w:lang w:eastAsia="zh-CN"/>
        </w:rPr>
        <w:t>（</w:t>
      </w:r>
      <w:r>
        <w:rPr>
          <w:rFonts w:hint="eastAsia" w:ascii="宋体" w:hAnsi="宋体" w:cs="宋体"/>
          <w:szCs w:val="21"/>
          <w:highlight w:val="none"/>
          <w:lang w:val="en-US" w:eastAsia="zh-CN"/>
        </w:rPr>
        <w:t>2</w:t>
      </w:r>
      <w:r>
        <w:rPr>
          <w:rFonts w:hint="eastAsia" w:ascii="宋体" w:hAnsi="宋体" w:cs="宋体"/>
          <w:szCs w:val="21"/>
          <w:highlight w:val="none"/>
          <w:lang w:eastAsia="zh-CN"/>
        </w:rPr>
        <w:t>）</w:t>
      </w:r>
      <w:r>
        <w:rPr>
          <w:rFonts w:hint="eastAsia" w:ascii="宋体" w:hAnsi="宋体" w:cs="宋体"/>
          <w:szCs w:val="21"/>
          <w:highlight w:val="none"/>
        </w:rPr>
        <w:t>具备有效的安全生产许可证；</w:t>
      </w:r>
    </w:p>
    <w:p>
      <w:pPr>
        <w:pStyle w:val="12"/>
        <w:adjustRightInd w:val="0"/>
        <w:spacing w:line="400" w:lineRule="exact"/>
        <w:rPr>
          <w:rFonts w:hint="eastAsia" w:ascii="宋体" w:hAnsi="宋体" w:eastAsia="宋体" w:cs="宋体"/>
          <w:highlight w:val="none"/>
          <w:lang w:eastAsia="zh-CN"/>
        </w:rPr>
      </w:pPr>
      <w:r>
        <w:rPr>
          <w:rFonts w:hint="eastAsia" w:ascii="宋体" w:hAnsi="宋体" w:cs="宋体"/>
          <w:szCs w:val="21"/>
          <w:highlight w:val="none"/>
          <w:lang w:eastAsia="zh-CN"/>
        </w:rPr>
        <w:t>（</w:t>
      </w:r>
      <w:r>
        <w:rPr>
          <w:rFonts w:hint="eastAsia" w:ascii="宋体" w:hAnsi="宋体" w:cs="宋体"/>
          <w:szCs w:val="21"/>
          <w:highlight w:val="none"/>
          <w:lang w:val="en-US" w:eastAsia="zh-CN"/>
        </w:rPr>
        <w:t>3</w:t>
      </w:r>
      <w:r>
        <w:rPr>
          <w:rFonts w:hint="eastAsia" w:ascii="宋体" w:hAnsi="宋体" w:cs="宋体"/>
          <w:szCs w:val="21"/>
          <w:highlight w:val="none"/>
          <w:lang w:eastAsia="zh-CN"/>
        </w:rPr>
        <w:t>）</w:t>
      </w:r>
      <w:r>
        <w:rPr>
          <w:rFonts w:hint="eastAsia" w:ascii="宋体" w:hAnsi="宋体" w:cs="宋体"/>
          <w:szCs w:val="21"/>
          <w:highlight w:val="none"/>
        </w:rPr>
        <w:t>具备建设行政主管部门颁发的有效的施工劳务不分等级资质</w:t>
      </w:r>
      <w:bookmarkEnd w:id="70"/>
      <w:r>
        <w:rPr>
          <w:rFonts w:hint="eastAsia" w:ascii="宋体" w:hAnsi="宋体" w:cs="宋体"/>
          <w:szCs w:val="21"/>
          <w:highlight w:val="none"/>
          <w:lang w:eastAsia="zh-CN"/>
        </w:rPr>
        <w:t>。</w:t>
      </w:r>
    </w:p>
    <w:p>
      <w:pPr>
        <w:pStyle w:val="12"/>
        <w:adjustRightInd w:val="0"/>
        <w:spacing w:line="400" w:lineRule="exact"/>
        <w:rPr>
          <w:rFonts w:hint="eastAsia" w:ascii="宋体" w:hAnsi="宋体" w:cs="宋体"/>
          <w:highlight w:val="none"/>
        </w:rPr>
      </w:pPr>
      <w:r>
        <w:rPr>
          <w:rFonts w:hint="eastAsia" w:ascii="宋体" w:hAnsi="宋体" w:cs="宋体"/>
          <w:highlight w:val="none"/>
        </w:rPr>
        <w:t>3.2 业绩要求：</w:t>
      </w:r>
      <w:bookmarkStart w:id="71" w:name="业绩要求"/>
      <w:r>
        <w:rPr>
          <w:rFonts w:hint="eastAsia" w:ascii="宋体" w:hAnsi="宋体" w:cs="宋体"/>
          <w:szCs w:val="21"/>
          <w:highlight w:val="none"/>
        </w:rPr>
        <w:t>报价人在2023年1月1日至竞争性比选文件发出之日（以合同签订时间为准）至少具有一个合同金额100万元及以上的营运高速公路机电改扩建施工业绩。</w:t>
      </w:r>
      <w:bookmarkEnd w:id="71"/>
    </w:p>
    <w:p>
      <w:pPr>
        <w:pStyle w:val="12"/>
        <w:adjustRightInd w:val="0"/>
        <w:spacing w:line="400" w:lineRule="exact"/>
        <w:rPr>
          <w:rFonts w:hint="eastAsia" w:ascii="宋体" w:hAnsi="宋体" w:cs="宋体"/>
          <w:highlight w:val="none"/>
        </w:rPr>
      </w:pPr>
      <w:r>
        <w:rPr>
          <w:rFonts w:hint="eastAsia" w:ascii="宋体" w:hAnsi="宋体" w:cs="宋体"/>
          <w:highlight w:val="none"/>
        </w:rPr>
        <w:t>3.3 信誉要求：</w:t>
      </w:r>
      <w:r>
        <w:rPr>
          <w:rFonts w:hint="eastAsia" w:ascii="宋体" w:hAnsi="宋体" w:cs="宋体"/>
          <w:szCs w:val="21"/>
          <w:highlight w:val="none"/>
        </w:rPr>
        <w:t>在国家企业信用信息公示系统（http://www.gsxt.gov.cn/）中未被列入严重违法失信企业名单（黑名单）信息；在“信用中国”网站（http://www.creditchina.gov.cn/）中未被列入严重失信主体名单</w:t>
      </w:r>
      <w:r>
        <w:rPr>
          <w:rFonts w:hint="eastAsia" w:ascii="宋体" w:hAnsi="宋体" w:cs="宋体"/>
          <w:szCs w:val="21"/>
          <w:highlight w:val="none"/>
          <w:lang w:eastAsia="zh-CN"/>
        </w:rPr>
        <w:t>；</w:t>
      </w:r>
      <w:r>
        <w:rPr>
          <w:rFonts w:hint="eastAsia" w:ascii="宋体" w:hAnsi="宋体" w:cs="宋体"/>
          <w:szCs w:val="21"/>
          <w:highlight w:val="none"/>
          <w:lang w:val="en-US" w:eastAsia="zh-CN"/>
        </w:rPr>
        <w:t>报价人未被列入采购人暂停、终止、永久取消合格供应商资格（列入诚信黑名单）名单</w:t>
      </w:r>
      <w:r>
        <w:rPr>
          <w:rFonts w:hint="eastAsia" w:ascii="宋体" w:hAnsi="宋体" w:cs="宋体"/>
          <w:szCs w:val="21"/>
          <w:highlight w:val="none"/>
        </w:rPr>
        <w:t>。</w:t>
      </w:r>
    </w:p>
    <w:p>
      <w:pPr>
        <w:pStyle w:val="12"/>
        <w:adjustRightInd w:val="0"/>
        <w:spacing w:line="400" w:lineRule="exact"/>
        <w:rPr>
          <w:rFonts w:hint="eastAsia" w:ascii="宋体" w:hAnsi="宋体" w:cs="宋体"/>
          <w:highlight w:val="none"/>
        </w:rPr>
      </w:pPr>
      <w:r>
        <w:rPr>
          <w:rFonts w:hint="eastAsia" w:ascii="宋体" w:hAnsi="宋体" w:cs="宋体"/>
          <w:highlight w:val="none"/>
        </w:rPr>
        <w:t>3.4 本次比选不接受联合体报价。</w:t>
      </w:r>
    </w:p>
    <w:p>
      <w:pPr>
        <w:pStyle w:val="12"/>
        <w:adjustRightInd w:val="0"/>
        <w:spacing w:line="400" w:lineRule="exact"/>
        <w:rPr>
          <w:rFonts w:hint="eastAsia" w:ascii="宋体" w:hAnsi="宋体" w:cs="宋体"/>
          <w:highlight w:val="none"/>
        </w:rPr>
      </w:pPr>
      <w:r>
        <w:rPr>
          <w:rFonts w:hint="eastAsia" w:ascii="宋体" w:hAnsi="宋体" w:cs="宋体"/>
          <w:highlight w:val="none"/>
        </w:rPr>
        <w:t>3.5 单位负责人为同一人或者存在控股、管理关系的不同单位，不得同时参加本项目报价，否则均按无效报价处理。</w:t>
      </w:r>
    </w:p>
    <w:p>
      <w:pPr>
        <w:pStyle w:val="4"/>
        <w:spacing w:before="120" w:after="0" w:line="360" w:lineRule="auto"/>
        <w:rPr>
          <w:rFonts w:hint="eastAsia" w:ascii="宋体" w:hAnsi="宋体" w:eastAsia="宋体" w:cs="宋体"/>
          <w:highlight w:val="none"/>
        </w:rPr>
      </w:pPr>
      <w:bookmarkStart w:id="72" w:name="_Toc421"/>
      <w:bookmarkStart w:id="73" w:name="_Toc9941"/>
      <w:r>
        <w:rPr>
          <w:rFonts w:hint="eastAsia" w:ascii="宋体" w:hAnsi="宋体" w:eastAsia="宋体" w:cs="宋体"/>
          <w:highlight w:val="none"/>
        </w:rPr>
        <w:t>4. 评标办法</w:t>
      </w:r>
      <w:bookmarkEnd w:id="72"/>
      <w:bookmarkEnd w:id="73"/>
    </w:p>
    <w:p>
      <w:pPr>
        <w:pStyle w:val="12"/>
        <w:adjustRightInd w:val="0"/>
        <w:spacing w:line="400" w:lineRule="exact"/>
        <w:rPr>
          <w:rFonts w:hint="eastAsia" w:ascii="宋体" w:hAnsi="宋体" w:cs="宋体"/>
          <w:highlight w:val="none"/>
        </w:rPr>
      </w:pPr>
      <w:r>
        <w:rPr>
          <w:rFonts w:hint="eastAsia" w:ascii="宋体" w:hAnsi="宋体" w:cs="宋体"/>
          <w:highlight w:val="none"/>
        </w:rPr>
        <w:t>本项目采用综合评估法。</w:t>
      </w:r>
    </w:p>
    <w:bookmarkEnd w:id="63"/>
    <w:bookmarkEnd w:id="64"/>
    <w:bookmarkEnd w:id="65"/>
    <w:bookmarkEnd w:id="66"/>
    <w:bookmarkEnd w:id="67"/>
    <w:bookmarkEnd w:id="68"/>
    <w:bookmarkEnd w:id="69"/>
    <w:p>
      <w:pPr>
        <w:pStyle w:val="4"/>
        <w:spacing w:before="120" w:after="0" w:line="400" w:lineRule="exact"/>
        <w:rPr>
          <w:rFonts w:hint="eastAsia" w:ascii="宋体" w:hAnsi="宋体" w:eastAsia="宋体" w:cs="宋体"/>
          <w:highlight w:val="none"/>
        </w:rPr>
      </w:pPr>
      <w:bookmarkStart w:id="74" w:name="_Toc8694"/>
      <w:bookmarkStart w:id="75" w:name="_Toc3447"/>
      <w:r>
        <w:rPr>
          <w:rFonts w:hint="eastAsia" w:ascii="宋体" w:hAnsi="宋体" w:eastAsia="宋体" w:cs="宋体"/>
          <w:highlight w:val="none"/>
        </w:rPr>
        <w:t>5.比选文件的获取</w:t>
      </w:r>
      <w:bookmarkEnd w:id="74"/>
      <w:bookmarkEnd w:id="75"/>
    </w:p>
    <w:p>
      <w:pPr>
        <w:wordWrap w:val="0"/>
        <w:spacing w:line="400" w:lineRule="exact"/>
        <w:ind w:firstLine="420" w:firstLineChars="200"/>
        <w:rPr>
          <w:rFonts w:hint="eastAsia" w:ascii="宋体" w:hAnsi="宋体"/>
          <w:szCs w:val="21"/>
          <w:highlight w:val="none"/>
        </w:rPr>
      </w:pPr>
      <w:bookmarkStart w:id="76" w:name="_Toc246996905"/>
      <w:bookmarkStart w:id="77" w:name="_Toc247085676"/>
      <w:bookmarkStart w:id="78" w:name="_Toc179632532"/>
      <w:bookmarkStart w:id="79" w:name="_Toc246996162"/>
      <w:bookmarkStart w:id="80" w:name="_Toc507319895"/>
      <w:bookmarkStart w:id="81" w:name="_Toc144974484"/>
      <w:bookmarkStart w:id="82" w:name="_Toc11329217"/>
      <w:bookmarkStart w:id="83" w:name="_Toc152042292"/>
      <w:bookmarkStart w:id="84" w:name="_Toc152045516"/>
      <w:r>
        <w:rPr>
          <w:rFonts w:ascii="宋体" w:hAnsi="宋体"/>
          <w:szCs w:val="21"/>
          <w:highlight w:val="none"/>
        </w:rPr>
        <w:t>凡愿意参加的潜在</w:t>
      </w:r>
      <w:r>
        <w:rPr>
          <w:rFonts w:hint="eastAsia" w:ascii="宋体" w:hAnsi="宋体"/>
          <w:szCs w:val="21"/>
          <w:highlight w:val="none"/>
        </w:rPr>
        <w:t>报价</w:t>
      </w:r>
      <w:r>
        <w:rPr>
          <w:rFonts w:ascii="宋体" w:hAnsi="宋体"/>
          <w:szCs w:val="21"/>
          <w:highlight w:val="none"/>
        </w:rPr>
        <w:t>人，</w:t>
      </w:r>
      <w:r>
        <w:rPr>
          <w:rFonts w:hint="eastAsia" w:ascii="宋体" w:hAnsi="宋体"/>
          <w:szCs w:val="21"/>
          <w:highlight w:val="none"/>
        </w:rPr>
        <w:t>在</w:t>
      </w:r>
      <w:r>
        <w:rPr>
          <w:rFonts w:hint="eastAsia" w:ascii="宋体" w:hAnsi="宋体" w:cs="宋体"/>
          <w:szCs w:val="21"/>
          <w:highlight w:val="none"/>
        </w:rPr>
        <w:t>报价截止时间</w:t>
      </w:r>
      <w:r>
        <w:rPr>
          <w:rFonts w:hint="eastAsia" w:ascii="宋体" w:hAnsi="宋体"/>
          <w:szCs w:val="21"/>
          <w:highlight w:val="none"/>
        </w:rPr>
        <w:t>前在重庆高速集团官网（http://www.cegc.com.cn/，下同）获取竞争性比选文件，各报价人应随时关注网上发布的竞争性比选文件答疑、补遗、澄清等文件内容，不管报价人是否下载，均视为已知晓竞争性比选文件的全部内容和有关事宜。</w:t>
      </w:r>
    </w:p>
    <w:p>
      <w:pPr>
        <w:pStyle w:val="4"/>
        <w:spacing w:before="120" w:after="0" w:line="400" w:lineRule="exact"/>
        <w:rPr>
          <w:rFonts w:hint="eastAsia" w:ascii="宋体" w:hAnsi="宋体" w:eastAsia="宋体" w:cs="宋体"/>
          <w:highlight w:val="none"/>
        </w:rPr>
      </w:pPr>
      <w:bookmarkStart w:id="85" w:name="_Toc9131"/>
      <w:bookmarkStart w:id="86" w:name="_Toc16686"/>
      <w:bookmarkStart w:id="87" w:name="_Toc31493"/>
      <w:bookmarkStart w:id="88" w:name="_Toc20302"/>
      <w:bookmarkStart w:id="89" w:name="_Toc18060"/>
      <w:r>
        <w:rPr>
          <w:rFonts w:hint="eastAsia" w:ascii="宋体" w:hAnsi="宋体" w:eastAsia="宋体" w:cs="宋体"/>
          <w:highlight w:val="none"/>
        </w:rPr>
        <w:t>6. 竞争性比选响应文件的递交</w:t>
      </w:r>
      <w:bookmarkEnd w:id="76"/>
      <w:bookmarkEnd w:id="77"/>
      <w:bookmarkEnd w:id="78"/>
      <w:bookmarkEnd w:id="79"/>
      <w:bookmarkEnd w:id="80"/>
      <w:bookmarkEnd w:id="81"/>
      <w:bookmarkEnd w:id="82"/>
      <w:bookmarkEnd w:id="83"/>
      <w:bookmarkEnd w:id="84"/>
      <w:r>
        <w:rPr>
          <w:rFonts w:hint="eastAsia" w:ascii="宋体" w:hAnsi="宋体" w:eastAsia="宋体" w:cs="宋体"/>
          <w:highlight w:val="none"/>
        </w:rPr>
        <w:t>及相关事宜</w:t>
      </w:r>
      <w:bookmarkEnd w:id="85"/>
      <w:bookmarkEnd w:id="86"/>
      <w:bookmarkEnd w:id="87"/>
      <w:bookmarkEnd w:id="88"/>
      <w:bookmarkEnd w:id="89"/>
    </w:p>
    <w:p>
      <w:pPr>
        <w:spacing w:line="420" w:lineRule="exact"/>
        <w:ind w:firstLine="420" w:firstLineChars="200"/>
        <w:rPr>
          <w:rFonts w:hint="eastAsia" w:ascii="宋体" w:hAnsi="宋体" w:cs="宋体"/>
          <w:szCs w:val="21"/>
          <w:highlight w:val="none"/>
        </w:rPr>
      </w:pPr>
      <w:r>
        <w:rPr>
          <w:rFonts w:hint="eastAsia" w:ascii="宋体" w:hAnsi="宋体" w:cs="宋体"/>
          <w:szCs w:val="21"/>
          <w:highlight w:val="none"/>
        </w:rPr>
        <w:t>6.1竞争性比选响应文件递交截止时间：</w:t>
      </w:r>
      <w:r>
        <w:rPr>
          <w:rFonts w:hint="eastAsia" w:ascii="宋体" w:hAnsi="宋体" w:cs="宋体"/>
          <w:szCs w:val="21"/>
          <w:highlight w:val="none"/>
          <w:shd w:val="clear" w:color="auto" w:fill="FFFFFF"/>
        </w:rPr>
        <w:t>2026年</w:t>
      </w:r>
      <w:r>
        <w:rPr>
          <w:rFonts w:hint="eastAsia" w:ascii="宋体" w:hAnsi="宋体" w:cs="宋体"/>
          <w:szCs w:val="21"/>
          <w:highlight w:val="none"/>
          <w:u w:val="single"/>
          <w:shd w:val="clear" w:color="auto" w:fill="FFFFFF"/>
        </w:rPr>
        <w:t xml:space="preserve"> </w:t>
      </w:r>
      <w:r>
        <w:rPr>
          <w:rFonts w:hint="eastAsia" w:ascii="宋体" w:hAnsi="宋体" w:cs="宋体"/>
          <w:szCs w:val="21"/>
          <w:highlight w:val="none"/>
          <w:u w:val="single"/>
          <w:shd w:val="clear" w:color="auto" w:fill="FFFFFF"/>
          <w:lang w:val="en-US" w:eastAsia="zh-CN"/>
        </w:rPr>
        <w:t>3</w:t>
      </w:r>
      <w:r>
        <w:rPr>
          <w:rFonts w:hint="eastAsia" w:ascii="宋体" w:hAnsi="宋体" w:cs="宋体"/>
          <w:szCs w:val="21"/>
          <w:highlight w:val="none"/>
          <w:u w:val="single"/>
          <w:shd w:val="clear" w:color="auto" w:fill="FFFFFF"/>
        </w:rPr>
        <w:t xml:space="preserve"> </w:t>
      </w:r>
      <w:r>
        <w:rPr>
          <w:rFonts w:hint="eastAsia" w:ascii="宋体" w:hAnsi="宋体" w:cs="宋体"/>
          <w:szCs w:val="21"/>
          <w:highlight w:val="none"/>
          <w:shd w:val="clear" w:color="auto" w:fill="FFFFFF"/>
        </w:rPr>
        <w:t>月</w:t>
      </w:r>
      <w:r>
        <w:rPr>
          <w:rFonts w:hint="eastAsia" w:ascii="宋体" w:hAnsi="宋体" w:cs="宋体"/>
          <w:szCs w:val="21"/>
          <w:highlight w:val="none"/>
          <w:u w:val="single"/>
          <w:shd w:val="clear" w:color="auto" w:fill="FFFFFF"/>
        </w:rPr>
        <w:t xml:space="preserve"> </w:t>
      </w:r>
      <w:r>
        <w:rPr>
          <w:rFonts w:hint="eastAsia" w:ascii="宋体" w:hAnsi="宋体" w:cs="宋体"/>
          <w:szCs w:val="21"/>
          <w:highlight w:val="none"/>
          <w:u w:val="single"/>
          <w:shd w:val="clear" w:color="auto" w:fill="FFFFFF"/>
          <w:lang w:val="en-US" w:eastAsia="zh-CN"/>
        </w:rPr>
        <w:t>20</w:t>
      </w:r>
      <w:r>
        <w:rPr>
          <w:rFonts w:hint="eastAsia" w:ascii="宋体" w:hAnsi="宋体" w:cs="宋体"/>
          <w:szCs w:val="21"/>
          <w:highlight w:val="none"/>
          <w:u w:val="single"/>
          <w:shd w:val="clear" w:color="auto" w:fill="FFFFFF"/>
        </w:rPr>
        <w:t xml:space="preserve"> </w:t>
      </w:r>
      <w:r>
        <w:rPr>
          <w:rFonts w:hint="eastAsia" w:ascii="宋体" w:hAnsi="宋体" w:cs="宋体"/>
          <w:szCs w:val="21"/>
          <w:highlight w:val="none"/>
          <w:shd w:val="clear" w:color="auto" w:fill="FFFFFF"/>
        </w:rPr>
        <w:t>日上午10时00分</w:t>
      </w:r>
      <w:r>
        <w:rPr>
          <w:rFonts w:hint="eastAsia" w:ascii="宋体" w:hAnsi="宋体" w:cs="宋体"/>
          <w:szCs w:val="21"/>
          <w:highlight w:val="none"/>
        </w:rPr>
        <w:t>（北京时间）。</w:t>
      </w:r>
    </w:p>
    <w:p>
      <w:pPr>
        <w:spacing w:line="420" w:lineRule="exact"/>
        <w:ind w:firstLine="420" w:firstLineChars="200"/>
        <w:rPr>
          <w:rFonts w:hint="eastAsia" w:ascii="宋体" w:hAnsi="宋体" w:cs="宋体"/>
          <w:szCs w:val="21"/>
          <w:highlight w:val="none"/>
        </w:rPr>
      </w:pPr>
      <w:r>
        <w:rPr>
          <w:rFonts w:hint="eastAsia" w:ascii="宋体" w:hAnsi="宋体" w:cs="宋体"/>
          <w:szCs w:val="21"/>
          <w:highlight w:val="none"/>
        </w:rPr>
        <w:t>6.2开标时间：同竞争性比选响应文件递交截止时间。</w:t>
      </w:r>
    </w:p>
    <w:p>
      <w:pPr>
        <w:tabs>
          <w:tab w:val="left" w:pos="360"/>
        </w:tabs>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6.3投标文件递交地点：</w:t>
      </w:r>
      <w:bookmarkStart w:id="90" w:name="_Hlk535257540"/>
      <w:r>
        <w:rPr>
          <w:rFonts w:hint="eastAsia" w:ascii="宋体" w:hAnsi="宋体" w:cs="宋体"/>
          <w:szCs w:val="21"/>
          <w:highlight w:val="none"/>
        </w:rPr>
        <w:t>重庆市渝北区龙溪街道新南路52号1楼（重庆首讯科技股份有限公司）。</w:t>
      </w:r>
      <w:bookmarkEnd w:id="90"/>
    </w:p>
    <w:p>
      <w:pPr>
        <w:tabs>
          <w:tab w:val="left" w:pos="360"/>
        </w:tabs>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6.4采购人不组织现场踏勘，不召开报价预备会。</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6</w:t>
      </w:r>
      <w:r>
        <w:rPr>
          <w:rFonts w:ascii="宋体" w:hAnsi="宋体" w:cs="宋体"/>
          <w:szCs w:val="21"/>
          <w:highlight w:val="none"/>
        </w:rPr>
        <w:t>.</w:t>
      </w:r>
      <w:r>
        <w:rPr>
          <w:rFonts w:hint="eastAsia" w:ascii="宋体" w:hAnsi="宋体" w:cs="宋体"/>
          <w:szCs w:val="21"/>
          <w:highlight w:val="none"/>
        </w:rPr>
        <w:t>5逾期送达的或未送达指定地点的或未按要求密封的竞争性比选响应文件，采购人不予受理。</w:t>
      </w:r>
    </w:p>
    <w:p>
      <w:pPr>
        <w:tabs>
          <w:tab w:val="left" w:pos="360"/>
        </w:tabs>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6</w:t>
      </w:r>
      <w:r>
        <w:rPr>
          <w:rFonts w:ascii="宋体" w:hAnsi="宋体" w:cs="宋体"/>
          <w:szCs w:val="21"/>
          <w:highlight w:val="none"/>
        </w:rPr>
        <w:t>.</w:t>
      </w:r>
      <w:r>
        <w:rPr>
          <w:rFonts w:hint="eastAsia" w:ascii="宋体" w:hAnsi="宋体" w:cs="宋体"/>
          <w:szCs w:val="21"/>
          <w:highlight w:val="none"/>
        </w:rPr>
        <w:t>6递交方式：现场递交或邮寄，若采用现场递交方式需在竞争性比选响应文件递交截止时间前将竞争性比选响应文件送达并参与现场开标；若采用邮寄方式的需在竞争性比选响应文件递交截止时间前，通过正规快递公司将竞争性比选响应文件邮寄至重庆首讯科技股份有限公司（邮寄地址同6.3递交地点），否则采购人有权拒收，采用邮寄方式的报价人默认认可采购人的开标结果，不得由此提出任何质疑。</w:t>
      </w:r>
    </w:p>
    <w:p>
      <w:pPr>
        <w:pStyle w:val="4"/>
        <w:spacing w:before="120" w:after="0" w:line="400" w:lineRule="exact"/>
        <w:rPr>
          <w:rFonts w:hint="eastAsia" w:ascii="宋体" w:hAnsi="宋体" w:eastAsia="宋体" w:cs="宋体"/>
          <w:highlight w:val="none"/>
        </w:rPr>
      </w:pPr>
      <w:bookmarkStart w:id="91" w:name="_Toc179632534"/>
      <w:bookmarkStart w:id="92" w:name="_Toc18402"/>
      <w:bookmarkStart w:id="93" w:name="_Toc507319897"/>
      <w:bookmarkStart w:id="94" w:name="_Toc28867"/>
      <w:bookmarkStart w:id="95" w:name="_Toc246996907"/>
      <w:bookmarkStart w:id="96" w:name="_Toc144974485"/>
      <w:bookmarkStart w:id="97" w:name="_Toc152045517"/>
      <w:bookmarkStart w:id="98" w:name="_Toc11329219"/>
      <w:bookmarkStart w:id="99" w:name="_Toc1175"/>
      <w:bookmarkStart w:id="100" w:name="_Toc393"/>
      <w:bookmarkStart w:id="101" w:name="_Toc247085678"/>
      <w:bookmarkStart w:id="102" w:name="_Toc246996164"/>
      <w:bookmarkStart w:id="103" w:name="_Toc152042293"/>
      <w:bookmarkStart w:id="104" w:name="_Toc21615"/>
      <w:r>
        <w:rPr>
          <w:rFonts w:hint="eastAsia" w:ascii="宋体" w:hAnsi="宋体" w:eastAsia="宋体" w:cs="宋体"/>
          <w:highlight w:val="none"/>
        </w:rPr>
        <w:t>7. 联系方式</w:t>
      </w:r>
      <w:bookmarkEnd w:id="91"/>
      <w:bookmarkEnd w:id="92"/>
      <w:bookmarkEnd w:id="93"/>
      <w:bookmarkEnd w:id="94"/>
      <w:bookmarkEnd w:id="95"/>
      <w:bookmarkEnd w:id="96"/>
      <w:bookmarkEnd w:id="97"/>
      <w:bookmarkEnd w:id="98"/>
      <w:bookmarkEnd w:id="99"/>
      <w:bookmarkEnd w:id="100"/>
      <w:bookmarkEnd w:id="101"/>
      <w:bookmarkEnd w:id="102"/>
      <w:bookmarkEnd w:id="103"/>
      <w:bookmarkEnd w:id="104"/>
    </w:p>
    <w:tbl>
      <w:tblPr>
        <w:tblStyle w:val="43"/>
        <w:tblW w:w="9709" w:type="dxa"/>
        <w:tblInd w:w="0" w:type="dxa"/>
        <w:tblLayout w:type="fixed"/>
        <w:tblCellMar>
          <w:top w:w="0" w:type="dxa"/>
          <w:left w:w="108" w:type="dxa"/>
          <w:bottom w:w="0" w:type="dxa"/>
          <w:right w:w="108" w:type="dxa"/>
        </w:tblCellMar>
      </w:tblPr>
      <w:tblGrid>
        <w:gridCol w:w="9709"/>
      </w:tblGrid>
      <w:tr>
        <w:tblPrEx>
          <w:tblCellMar>
            <w:top w:w="0" w:type="dxa"/>
            <w:left w:w="108" w:type="dxa"/>
            <w:bottom w:w="0" w:type="dxa"/>
            <w:right w:w="108" w:type="dxa"/>
          </w:tblCellMar>
        </w:tblPrEx>
        <w:trPr>
          <w:trHeight w:val="520" w:hRule="atLeast"/>
        </w:trPr>
        <w:tc>
          <w:tcPr>
            <w:tcW w:w="9709" w:type="dxa"/>
            <w:vAlign w:val="center"/>
          </w:tcPr>
          <w:p>
            <w:pPr>
              <w:pStyle w:val="102"/>
              <w:keepNext w:val="0"/>
              <w:keepLines w:val="0"/>
              <w:suppressLineNumbers w:val="0"/>
              <w:spacing w:before="0" w:beforeAutospacing="0" w:after="0" w:afterAutospacing="0" w:line="400" w:lineRule="exact"/>
              <w:ind w:left="0" w:right="0" w:firstLine="420" w:firstLineChars="200"/>
              <w:jc w:val="both"/>
              <w:rPr>
                <w:rFonts w:hint="eastAsia" w:ascii="宋体" w:hAnsi="宋体" w:cs="宋体"/>
                <w:kern w:val="2"/>
                <w:sz w:val="21"/>
                <w:szCs w:val="21"/>
                <w:highlight w:val="none"/>
              </w:rPr>
            </w:pPr>
            <w:r>
              <w:rPr>
                <w:rFonts w:hint="eastAsia" w:ascii="宋体" w:hAnsi="宋体" w:cs="宋体"/>
                <w:kern w:val="2"/>
                <w:sz w:val="21"/>
                <w:szCs w:val="21"/>
                <w:highlight w:val="none"/>
              </w:rPr>
              <w:t>采购人：重庆首讯科技股份有限公司</w:t>
            </w:r>
          </w:p>
        </w:tc>
      </w:tr>
      <w:tr>
        <w:tblPrEx>
          <w:tblCellMar>
            <w:top w:w="0" w:type="dxa"/>
            <w:left w:w="108" w:type="dxa"/>
            <w:bottom w:w="0" w:type="dxa"/>
            <w:right w:w="108" w:type="dxa"/>
          </w:tblCellMar>
        </w:tblPrEx>
        <w:trPr>
          <w:trHeight w:val="510" w:hRule="atLeast"/>
        </w:trPr>
        <w:tc>
          <w:tcPr>
            <w:tcW w:w="9709" w:type="dxa"/>
            <w:vAlign w:val="center"/>
          </w:tcPr>
          <w:p>
            <w:pPr>
              <w:keepNext w:val="0"/>
              <w:keepLines w:val="0"/>
              <w:suppressLineNumbers w:val="0"/>
              <w:topLinePunct/>
              <w:spacing w:before="0" w:beforeAutospacing="0" w:after="0" w:afterAutospacing="0" w:line="400" w:lineRule="exact"/>
              <w:ind w:left="0" w:right="0" w:firstLine="420" w:firstLineChars="200"/>
              <w:rPr>
                <w:rFonts w:hint="eastAsia" w:ascii="宋体" w:hAnsi="宋体" w:cs="宋体"/>
                <w:szCs w:val="21"/>
                <w:highlight w:val="none"/>
              </w:rPr>
            </w:pPr>
            <w:r>
              <w:rPr>
                <w:rFonts w:hint="eastAsia" w:ascii="宋体" w:hAnsi="宋体" w:cs="宋体"/>
                <w:szCs w:val="21"/>
                <w:highlight w:val="none"/>
              </w:rPr>
              <w:t>地址：重庆市渝北区新南路52号东界龙湖3楼</w:t>
            </w:r>
          </w:p>
        </w:tc>
      </w:tr>
      <w:tr>
        <w:tblPrEx>
          <w:tblCellMar>
            <w:top w:w="0" w:type="dxa"/>
            <w:left w:w="108" w:type="dxa"/>
            <w:bottom w:w="0" w:type="dxa"/>
            <w:right w:w="108" w:type="dxa"/>
          </w:tblCellMar>
        </w:tblPrEx>
        <w:trPr>
          <w:trHeight w:val="520" w:hRule="atLeast"/>
        </w:trPr>
        <w:tc>
          <w:tcPr>
            <w:tcW w:w="9709" w:type="dxa"/>
            <w:vAlign w:val="center"/>
          </w:tcPr>
          <w:p>
            <w:pPr>
              <w:keepNext w:val="0"/>
              <w:keepLines w:val="0"/>
              <w:pageBreakBefore w:val="0"/>
              <w:suppressLineNumbers w:val="0"/>
              <w:kinsoku/>
              <w:wordWrap/>
              <w:overflowPunct/>
              <w:topLinePunct/>
              <w:autoSpaceDE/>
              <w:autoSpaceDN/>
              <w:bidi w:val="0"/>
              <w:snapToGrid/>
              <w:spacing w:before="0" w:beforeAutospacing="0" w:after="0" w:afterAutospacing="0" w:line="400" w:lineRule="exact"/>
              <w:ind w:left="0" w:leftChars="0" w:right="0" w:rightChars="0" w:firstLine="420" w:firstLineChars="200"/>
              <w:textAlignment w:val="auto"/>
              <w:rPr>
                <w:rFonts w:hint="eastAsia" w:ascii="宋体" w:hAnsi="宋体" w:cs="宋体"/>
                <w:szCs w:val="21"/>
                <w:highlight w:val="none"/>
              </w:rPr>
            </w:pPr>
            <w:r>
              <w:rPr>
                <w:rFonts w:hint="eastAsia" w:ascii="宋体" w:hAnsi="宋体" w:cs="宋体"/>
                <w:color w:val="auto"/>
                <w:szCs w:val="21"/>
                <w:highlight w:val="none"/>
              </w:rPr>
              <w:t>技术联系人：</w:t>
            </w:r>
            <w:r>
              <w:rPr>
                <w:rFonts w:hint="eastAsia" w:ascii="宋体" w:hAnsi="宋体" w:cs="宋体"/>
                <w:color w:val="auto"/>
                <w:szCs w:val="21"/>
                <w:highlight w:val="none"/>
                <w:u w:val="single"/>
                <w:lang w:val="en-US" w:eastAsia="zh-CN"/>
              </w:rPr>
              <w:t xml:space="preserve"> 方  </w:t>
            </w:r>
            <w:r>
              <w:rPr>
                <w:rFonts w:hint="eastAsia" w:ascii="宋体" w:hAnsi="宋体" w:cs="宋体"/>
                <w:color w:val="auto"/>
                <w:szCs w:val="21"/>
                <w:highlight w:val="none"/>
                <w:lang w:val="en-US" w:eastAsia="zh-CN"/>
              </w:rPr>
              <w:t>老师</w:t>
            </w:r>
            <w:r>
              <w:rPr>
                <w:rFonts w:hint="eastAsia" w:ascii="宋体" w:hAnsi="宋体" w:cs="宋体"/>
                <w:color w:val="auto"/>
                <w:szCs w:val="21"/>
                <w:highlight w:val="none"/>
              </w:rPr>
              <w:t xml:space="preserve">  电 话：</w:t>
            </w:r>
            <w:r>
              <w:rPr>
                <w:rFonts w:hint="eastAsia" w:ascii="宋体" w:hAnsi="宋体" w:cs="宋体"/>
                <w:color w:val="auto"/>
                <w:szCs w:val="21"/>
                <w:highlight w:val="none"/>
                <w:u w:val="single"/>
                <w:lang w:val="en-US" w:eastAsia="zh-CN"/>
              </w:rPr>
              <w:t xml:space="preserve">  18523811039  </w:t>
            </w:r>
          </w:p>
        </w:tc>
      </w:tr>
      <w:tr>
        <w:tblPrEx>
          <w:tblCellMar>
            <w:top w:w="0" w:type="dxa"/>
            <w:left w:w="108" w:type="dxa"/>
            <w:bottom w:w="0" w:type="dxa"/>
            <w:right w:w="108" w:type="dxa"/>
          </w:tblCellMar>
        </w:tblPrEx>
        <w:trPr>
          <w:trHeight w:val="448" w:hRule="atLeast"/>
        </w:trPr>
        <w:tc>
          <w:tcPr>
            <w:tcW w:w="9709" w:type="dxa"/>
            <w:vAlign w:val="center"/>
          </w:tcPr>
          <w:p>
            <w:pPr>
              <w:keepNext w:val="0"/>
              <w:keepLines w:val="0"/>
              <w:pageBreakBefore w:val="0"/>
              <w:suppressLineNumbers w:val="0"/>
              <w:kinsoku/>
              <w:wordWrap/>
              <w:overflowPunct/>
              <w:topLinePunct/>
              <w:autoSpaceDE/>
              <w:autoSpaceDN/>
              <w:bidi w:val="0"/>
              <w:snapToGrid/>
              <w:spacing w:before="0" w:beforeAutospacing="0" w:after="0" w:afterAutospacing="0" w:line="400" w:lineRule="exact"/>
              <w:ind w:left="0" w:leftChars="0" w:right="0" w:rightChars="0" w:firstLine="420" w:firstLineChars="200"/>
              <w:textAlignment w:val="auto"/>
              <w:rPr>
                <w:rFonts w:hint="default"/>
                <w:highlight w:val="none"/>
              </w:rPr>
            </w:pPr>
            <w:r>
              <w:rPr>
                <w:rFonts w:hint="eastAsia" w:ascii="宋体" w:hAnsi="宋体" w:cs="宋体"/>
                <w:color w:val="auto"/>
                <w:szCs w:val="21"/>
                <w:highlight w:val="none"/>
              </w:rPr>
              <w:t>商务联系人：</w:t>
            </w:r>
            <w:r>
              <w:rPr>
                <w:rFonts w:hint="eastAsia" w:ascii="宋体" w:hAnsi="宋体" w:cs="宋体"/>
                <w:color w:val="auto"/>
                <w:szCs w:val="21"/>
                <w:highlight w:val="none"/>
                <w:u w:val="single"/>
                <w:lang w:val="en-US" w:eastAsia="zh-CN"/>
              </w:rPr>
              <w:t xml:space="preserve"> 刘  </w:t>
            </w:r>
            <w:r>
              <w:rPr>
                <w:rFonts w:hint="eastAsia" w:ascii="宋体" w:hAnsi="宋体" w:cs="宋体"/>
                <w:color w:val="auto"/>
                <w:szCs w:val="21"/>
                <w:highlight w:val="none"/>
                <w:lang w:val="en-US" w:eastAsia="zh-CN"/>
              </w:rPr>
              <w:t>老师</w:t>
            </w:r>
            <w:r>
              <w:rPr>
                <w:rFonts w:hint="eastAsia" w:ascii="宋体" w:hAnsi="宋体" w:cs="宋体"/>
                <w:color w:val="auto"/>
                <w:szCs w:val="21"/>
                <w:highlight w:val="none"/>
              </w:rPr>
              <w:t xml:space="preserve">  电 话：</w:t>
            </w:r>
            <w:r>
              <w:rPr>
                <w:rFonts w:hint="eastAsia" w:ascii="宋体" w:hAnsi="宋体" w:cs="宋体"/>
                <w:color w:val="auto"/>
                <w:szCs w:val="21"/>
                <w:highlight w:val="none"/>
                <w:u w:val="single"/>
                <w:lang w:val="en-US" w:eastAsia="zh-CN"/>
              </w:rPr>
              <w:t xml:space="preserve">  023-63132246 </w:t>
            </w:r>
          </w:p>
        </w:tc>
      </w:tr>
    </w:tbl>
    <w:p>
      <w:pPr>
        <w:rPr>
          <w:highlight w:val="none"/>
        </w:rPr>
      </w:pPr>
    </w:p>
    <w:p>
      <w:pPr>
        <w:rPr>
          <w:highlight w:val="none"/>
        </w:rPr>
      </w:pPr>
    </w:p>
    <w:p>
      <w:pPr>
        <w:pStyle w:val="28"/>
        <w:rPr>
          <w:highlight w:val="none"/>
        </w:rPr>
      </w:pPr>
    </w:p>
    <w:p>
      <w:pPr>
        <w:rPr>
          <w:highlight w:val="none"/>
        </w:rPr>
      </w:pPr>
    </w:p>
    <w:p>
      <w:pPr>
        <w:pStyle w:val="11"/>
        <w:rPr>
          <w:highlight w:val="none"/>
        </w:rPr>
      </w:pPr>
    </w:p>
    <w:p>
      <w:pPr>
        <w:rPr>
          <w:highlight w:val="none"/>
        </w:rPr>
      </w:pPr>
    </w:p>
    <w:p>
      <w:pPr>
        <w:pStyle w:val="16"/>
        <w:rPr>
          <w:highlight w:val="none"/>
        </w:rPr>
      </w:pPr>
    </w:p>
    <w:p>
      <w:pPr>
        <w:rPr>
          <w:highlight w:val="none"/>
        </w:rPr>
      </w:pPr>
    </w:p>
    <w:p>
      <w:pPr>
        <w:pStyle w:val="16"/>
        <w:rPr>
          <w:highlight w:val="none"/>
        </w:rPr>
      </w:pPr>
    </w:p>
    <w:p>
      <w:pPr>
        <w:rPr>
          <w:highlight w:val="none"/>
        </w:rPr>
      </w:pPr>
    </w:p>
    <w:p>
      <w:pPr>
        <w:rPr>
          <w:rFonts w:hint="eastAsia" w:ascii="宋体" w:hAnsi="宋体" w:cs="宋体"/>
          <w:highlight w:val="none"/>
        </w:rPr>
      </w:pPr>
      <w:bookmarkStart w:id="105" w:name="_Toc179632544"/>
      <w:bookmarkStart w:id="106" w:name="_Toc247085687"/>
      <w:bookmarkStart w:id="107" w:name="_Toc152042303"/>
      <w:bookmarkStart w:id="108" w:name="_Toc144974495"/>
      <w:bookmarkStart w:id="109" w:name="_Toc507319898"/>
      <w:bookmarkStart w:id="110" w:name="_Toc246996916"/>
      <w:bookmarkStart w:id="111" w:name="_Toc2000405"/>
      <w:bookmarkStart w:id="112" w:name="_Toc246996173"/>
      <w:bookmarkStart w:id="113" w:name="_Toc152045527"/>
      <w:r>
        <w:rPr>
          <w:rFonts w:hint="eastAsia" w:ascii="宋体" w:hAnsi="宋体" w:cs="宋体"/>
          <w:highlight w:val="none"/>
        </w:rPr>
        <w:br w:type="page"/>
      </w:r>
    </w:p>
    <w:p>
      <w:pPr>
        <w:pStyle w:val="3"/>
        <w:spacing w:before="0" w:after="0" w:line="360" w:lineRule="auto"/>
        <w:jc w:val="center"/>
        <w:rPr>
          <w:rFonts w:hint="eastAsia" w:ascii="宋体" w:hAnsi="宋体" w:cs="宋体"/>
          <w:highlight w:val="none"/>
        </w:rPr>
      </w:pPr>
      <w:bookmarkStart w:id="114" w:name="_Toc13375"/>
      <w:r>
        <w:rPr>
          <w:rFonts w:hint="eastAsia" w:ascii="宋体" w:hAnsi="宋体" w:cs="宋体"/>
          <w:highlight w:val="none"/>
        </w:rPr>
        <w:t>第二章 报价人须知</w:t>
      </w:r>
      <w:bookmarkEnd w:id="105"/>
      <w:bookmarkEnd w:id="106"/>
      <w:bookmarkEnd w:id="107"/>
      <w:bookmarkEnd w:id="108"/>
      <w:bookmarkEnd w:id="109"/>
      <w:bookmarkEnd w:id="110"/>
      <w:bookmarkEnd w:id="111"/>
      <w:bookmarkEnd w:id="112"/>
      <w:bookmarkEnd w:id="113"/>
      <w:bookmarkEnd w:id="114"/>
    </w:p>
    <w:p>
      <w:pPr>
        <w:rPr>
          <w:highlight w:val="none"/>
        </w:rPr>
      </w:pPr>
    </w:p>
    <w:tbl>
      <w:tblPr>
        <w:tblStyle w:val="43"/>
        <w:tblW w:w="983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2088"/>
        <w:gridCol w:w="70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680" w:type="dxa"/>
            <w:vAlign w:val="center"/>
          </w:tcPr>
          <w:p>
            <w:pPr>
              <w:keepNext w:val="0"/>
              <w:keepLines w:val="0"/>
              <w:suppressLineNumbers w:val="0"/>
              <w:spacing w:before="0" w:beforeAutospacing="0" w:after="0" w:afterAutospacing="0" w:line="400" w:lineRule="exact"/>
              <w:ind w:left="0" w:right="0"/>
              <w:jc w:val="center"/>
              <w:rPr>
                <w:rFonts w:hint="eastAsia" w:ascii="宋体" w:hAnsi="宋体" w:cs="宋体"/>
                <w:b/>
                <w:kern w:val="0"/>
                <w:szCs w:val="21"/>
                <w:highlight w:val="none"/>
              </w:rPr>
            </w:pPr>
            <w:bookmarkStart w:id="115" w:name="_Toc326760840"/>
            <w:r>
              <w:rPr>
                <w:rFonts w:hint="eastAsia" w:ascii="宋体" w:hAnsi="宋体" w:cs="宋体"/>
                <w:b/>
                <w:kern w:val="0"/>
                <w:szCs w:val="21"/>
                <w:highlight w:val="none"/>
              </w:rPr>
              <w:t>序号</w:t>
            </w:r>
          </w:p>
        </w:tc>
        <w:tc>
          <w:tcPr>
            <w:tcW w:w="2088" w:type="dxa"/>
            <w:vAlign w:val="center"/>
          </w:tcPr>
          <w:p>
            <w:pPr>
              <w:keepNext w:val="0"/>
              <w:keepLines w:val="0"/>
              <w:suppressLineNumbers w:val="0"/>
              <w:spacing w:before="0" w:beforeAutospacing="0" w:after="0" w:afterAutospacing="0" w:line="400" w:lineRule="exact"/>
              <w:ind w:left="0" w:right="0"/>
              <w:jc w:val="center"/>
              <w:rPr>
                <w:rFonts w:hint="eastAsia" w:ascii="宋体" w:hAnsi="宋体" w:cs="宋体"/>
                <w:b/>
                <w:kern w:val="0"/>
                <w:szCs w:val="21"/>
                <w:highlight w:val="none"/>
              </w:rPr>
            </w:pPr>
            <w:r>
              <w:rPr>
                <w:rFonts w:hint="eastAsia" w:ascii="宋体" w:hAnsi="宋体" w:cs="宋体"/>
                <w:b/>
                <w:kern w:val="0"/>
                <w:szCs w:val="21"/>
                <w:highlight w:val="none"/>
              </w:rPr>
              <w:t>条款名称</w:t>
            </w:r>
          </w:p>
        </w:tc>
        <w:tc>
          <w:tcPr>
            <w:tcW w:w="7068" w:type="dxa"/>
            <w:vAlign w:val="center"/>
          </w:tcPr>
          <w:p>
            <w:pPr>
              <w:keepNext w:val="0"/>
              <w:keepLines w:val="0"/>
              <w:suppressLineNumbers w:val="0"/>
              <w:spacing w:before="0" w:beforeAutospacing="0" w:after="0" w:afterAutospacing="0" w:line="400" w:lineRule="exact"/>
              <w:ind w:left="0" w:right="0" w:firstLine="422" w:firstLineChars="200"/>
              <w:jc w:val="center"/>
              <w:rPr>
                <w:rFonts w:hint="eastAsia" w:ascii="宋体" w:hAnsi="宋体" w:cs="宋体"/>
                <w:b/>
                <w:kern w:val="0"/>
                <w:szCs w:val="21"/>
                <w:highlight w:val="none"/>
              </w:rPr>
            </w:pPr>
            <w:r>
              <w:rPr>
                <w:rFonts w:hint="eastAsia" w:ascii="宋体" w:hAnsi="宋体" w:cs="宋体"/>
                <w:b/>
                <w:kern w:val="0"/>
                <w:szCs w:val="21"/>
                <w:highlight w:val="none"/>
              </w:rPr>
              <w:t>编  列  内  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80" w:type="dxa"/>
            <w:vAlign w:val="center"/>
          </w:tcPr>
          <w:p>
            <w:pPr>
              <w:keepNext w:val="0"/>
              <w:keepLines w:val="0"/>
              <w:suppressLineNumbers w:val="0"/>
              <w:spacing w:before="0" w:beforeAutospacing="0" w:after="0" w:afterAutospacing="0" w:line="400" w:lineRule="exact"/>
              <w:ind w:left="0" w:right="0"/>
              <w:jc w:val="center"/>
              <w:rPr>
                <w:rFonts w:hint="eastAsia" w:ascii="宋体" w:hAnsi="宋体" w:cs="宋体"/>
                <w:kern w:val="0"/>
                <w:szCs w:val="21"/>
                <w:highlight w:val="none"/>
              </w:rPr>
            </w:pPr>
            <w:r>
              <w:rPr>
                <w:rFonts w:hint="eastAsia" w:ascii="宋体" w:hAnsi="宋体" w:cs="宋体"/>
                <w:kern w:val="0"/>
                <w:szCs w:val="21"/>
                <w:highlight w:val="none"/>
              </w:rPr>
              <w:t>1</w:t>
            </w:r>
          </w:p>
        </w:tc>
        <w:tc>
          <w:tcPr>
            <w:tcW w:w="2088" w:type="dxa"/>
            <w:vAlign w:val="center"/>
          </w:tcPr>
          <w:p>
            <w:pPr>
              <w:keepNext w:val="0"/>
              <w:keepLines w:val="0"/>
              <w:suppressLineNumbers w:val="0"/>
              <w:spacing w:before="0" w:beforeAutospacing="0" w:after="0" w:afterAutospacing="0" w:line="400" w:lineRule="exact"/>
              <w:ind w:left="0" w:right="0"/>
              <w:jc w:val="center"/>
              <w:rPr>
                <w:rFonts w:hint="eastAsia" w:ascii="宋体" w:hAnsi="宋体" w:cs="宋体"/>
                <w:szCs w:val="21"/>
                <w:highlight w:val="none"/>
                <w:shd w:val="clear" w:color="auto" w:fill="FFFFFF"/>
              </w:rPr>
            </w:pPr>
            <w:r>
              <w:rPr>
                <w:rFonts w:hint="eastAsia" w:ascii="宋体" w:hAnsi="宋体" w:cs="宋体"/>
                <w:szCs w:val="21"/>
                <w:highlight w:val="none"/>
                <w:shd w:val="clear" w:color="auto" w:fill="FFFFFF"/>
              </w:rPr>
              <w:t>采购人</w:t>
            </w:r>
          </w:p>
        </w:tc>
        <w:tc>
          <w:tcPr>
            <w:tcW w:w="7068" w:type="dxa"/>
            <w:vAlign w:val="center"/>
          </w:tcPr>
          <w:p>
            <w:pPr>
              <w:keepNext w:val="0"/>
              <w:keepLines w:val="0"/>
              <w:suppressLineNumbers w:val="0"/>
              <w:spacing w:before="0" w:beforeAutospacing="0" w:after="0" w:afterAutospacing="0" w:line="400" w:lineRule="exact"/>
              <w:ind w:left="0" w:right="0" w:firstLine="420" w:firstLineChars="200"/>
              <w:rPr>
                <w:rFonts w:hint="eastAsia" w:ascii="宋体" w:hAnsi="宋体" w:cs="宋体"/>
                <w:szCs w:val="21"/>
                <w:highlight w:val="none"/>
              </w:rPr>
            </w:pPr>
            <w:r>
              <w:rPr>
                <w:rFonts w:hint="eastAsia" w:ascii="宋体" w:hAnsi="宋体" w:cs="宋体"/>
                <w:szCs w:val="21"/>
                <w:highlight w:val="none"/>
              </w:rPr>
              <w:t>采购人：重庆首讯科技股份有限公司</w:t>
            </w:r>
          </w:p>
          <w:p>
            <w:pPr>
              <w:keepNext w:val="0"/>
              <w:keepLines w:val="0"/>
              <w:suppressLineNumbers w:val="0"/>
              <w:spacing w:before="0" w:beforeAutospacing="0" w:after="0" w:afterAutospacing="0" w:line="400" w:lineRule="exact"/>
              <w:ind w:left="0" w:right="0" w:firstLine="420" w:firstLineChars="200"/>
              <w:rPr>
                <w:rFonts w:hint="eastAsia" w:ascii="宋体" w:hAnsi="宋体" w:cs="宋体"/>
                <w:szCs w:val="21"/>
                <w:highlight w:val="none"/>
              </w:rPr>
            </w:pPr>
            <w:r>
              <w:rPr>
                <w:rFonts w:hint="eastAsia" w:ascii="宋体" w:hAnsi="宋体" w:cs="宋体"/>
                <w:szCs w:val="21"/>
                <w:highlight w:val="none"/>
              </w:rPr>
              <w:t>地  址：重庆市渝北区新南路52号东界龙湖3楼</w:t>
            </w:r>
          </w:p>
          <w:p>
            <w:pPr>
              <w:keepNext w:val="0"/>
              <w:keepLines w:val="0"/>
              <w:pageBreakBefore w:val="0"/>
              <w:suppressLineNumbers w:val="0"/>
              <w:kinsoku/>
              <w:wordWrap/>
              <w:overflowPunct/>
              <w:bidi w:val="0"/>
              <w:spacing w:before="0" w:beforeAutospacing="0" w:after="0" w:afterAutospacing="0" w:line="400" w:lineRule="exact"/>
              <w:ind w:left="0" w:right="0" w:firstLine="420" w:firstLineChars="200"/>
              <w:jc w:val="both"/>
              <w:textAlignment w:val="auto"/>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联系人：</w:t>
            </w:r>
            <w:r>
              <w:rPr>
                <w:rFonts w:hint="eastAsia" w:ascii="宋体" w:hAnsi="宋体" w:cs="宋体"/>
                <w:color w:val="auto"/>
                <w:szCs w:val="21"/>
                <w:highlight w:val="none"/>
                <w:u w:val="single"/>
                <w:lang w:val="en-US" w:eastAsia="zh-CN"/>
              </w:rPr>
              <w:t xml:space="preserve">  刘  </w:t>
            </w:r>
            <w:r>
              <w:rPr>
                <w:rFonts w:hint="eastAsia" w:ascii="宋体" w:hAnsi="宋体" w:cs="宋体"/>
                <w:color w:val="auto"/>
                <w:szCs w:val="21"/>
                <w:highlight w:val="none"/>
                <w:lang w:val="en-US" w:eastAsia="zh-CN"/>
              </w:rPr>
              <w:t>老师</w:t>
            </w:r>
          </w:p>
          <w:p>
            <w:pPr>
              <w:keepNext w:val="0"/>
              <w:keepLines w:val="0"/>
              <w:suppressLineNumbers w:val="0"/>
              <w:topLinePunct/>
              <w:spacing w:before="0" w:beforeAutospacing="0" w:after="0" w:afterAutospacing="0" w:line="400" w:lineRule="exact"/>
              <w:ind w:left="0" w:right="0" w:firstLine="420" w:firstLineChars="200"/>
              <w:rPr>
                <w:rFonts w:hint="default"/>
                <w:highlight w:val="none"/>
              </w:rPr>
            </w:pPr>
            <w:r>
              <w:rPr>
                <w:rFonts w:hint="eastAsia" w:ascii="宋体" w:hAnsi="宋体" w:eastAsia="宋体" w:cs="宋体"/>
                <w:color w:val="auto"/>
                <w:sz w:val="21"/>
                <w:szCs w:val="21"/>
                <w:highlight w:val="none"/>
              </w:rPr>
              <w:t>电  话：</w:t>
            </w:r>
            <w:r>
              <w:rPr>
                <w:rFonts w:hint="eastAsia" w:ascii="宋体" w:hAnsi="宋体" w:cs="宋体"/>
                <w:color w:val="auto"/>
                <w:szCs w:val="21"/>
                <w:highlight w:val="none"/>
                <w:u w:val="single"/>
                <w:lang w:val="en-US" w:eastAsia="zh-CN"/>
              </w:rPr>
              <w:t xml:space="preserve">  023-63132246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80" w:type="dxa"/>
            <w:vAlign w:val="center"/>
          </w:tcPr>
          <w:p>
            <w:pPr>
              <w:keepNext w:val="0"/>
              <w:keepLines w:val="0"/>
              <w:suppressLineNumbers w:val="0"/>
              <w:spacing w:before="0" w:beforeAutospacing="0" w:after="0" w:afterAutospacing="0" w:line="400" w:lineRule="exact"/>
              <w:ind w:left="0" w:right="0"/>
              <w:jc w:val="center"/>
              <w:rPr>
                <w:rFonts w:hint="eastAsia" w:ascii="宋体" w:hAnsi="宋体" w:cs="宋体"/>
                <w:kern w:val="0"/>
                <w:szCs w:val="21"/>
                <w:highlight w:val="none"/>
              </w:rPr>
            </w:pPr>
            <w:r>
              <w:rPr>
                <w:rFonts w:hint="eastAsia" w:ascii="宋体" w:hAnsi="宋体" w:cs="宋体"/>
                <w:kern w:val="0"/>
                <w:szCs w:val="21"/>
                <w:highlight w:val="none"/>
              </w:rPr>
              <w:t>2</w:t>
            </w:r>
          </w:p>
        </w:tc>
        <w:tc>
          <w:tcPr>
            <w:tcW w:w="2088" w:type="dxa"/>
            <w:vAlign w:val="center"/>
          </w:tcPr>
          <w:p>
            <w:pPr>
              <w:keepNext w:val="0"/>
              <w:keepLines w:val="0"/>
              <w:suppressLineNumbers w:val="0"/>
              <w:spacing w:before="0" w:beforeAutospacing="0" w:after="0" w:afterAutospacing="0" w:line="400" w:lineRule="exact"/>
              <w:ind w:left="0" w:right="0"/>
              <w:jc w:val="center"/>
              <w:rPr>
                <w:rFonts w:hint="eastAsia" w:ascii="宋体" w:hAnsi="宋体" w:cs="宋体"/>
                <w:szCs w:val="21"/>
                <w:highlight w:val="none"/>
                <w:shd w:val="clear" w:color="auto" w:fill="FFFFFF"/>
              </w:rPr>
            </w:pPr>
            <w:r>
              <w:rPr>
                <w:rFonts w:hint="eastAsia" w:ascii="宋体" w:hAnsi="宋体" w:cs="宋体"/>
                <w:szCs w:val="21"/>
                <w:highlight w:val="none"/>
                <w:shd w:val="clear" w:color="auto" w:fill="FFFFFF"/>
              </w:rPr>
              <w:t>项目名称</w:t>
            </w:r>
          </w:p>
        </w:tc>
        <w:tc>
          <w:tcPr>
            <w:tcW w:w="7068" w:type="dxa"/>
            <w:vAlign w:val="center"/>
          </w:tcPr>
          <w:p>
            <w:pPr>
              <w:keepNext w:val="0"/>
              <w:keepLines w:val="0"/>
              <w:suppressLineNumbers w:val="0"/>
              <w:spacing w:before="0" w:beforeAutospacing="0" w:after="0" w:afterAutospacing="0" w:line="400" w:lineRule="exact"/>
              <w:ind w:left="0" w:right="0" w:firstLine="420" w:firstLineChars="200"/>
              <w:rPr>
                <w:rFonts w:hint="eastAsia" w:ascii="宋体" w:hAnsi="宋体" w:cs="宋体"/>
                <w:szCs w:val="21"/>
                <w:highlight w:val="none"/>
              </w:rPr>
            </w:pPr>
            <w:bookmarkStart w:id="116" w:name="单据名称2"/>
            <w:r>
              <w:rPr>
                <w:rFonts w:hint="eastAsia" w:ascii="宋体" w:hAnsi="宋体" w:cs="宋体"/>
                <w:szCs w:val="21"/>
                <w:highlight w:val="none"/>
                <w:u w:val="single"/>
              </w:rPr>
              <w:t>安全韧性提升工程机电施工劳务</w:t>
            </w:r>
            <w:bookmarkEnd w:id="116"/>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80" w:type="dxa"/>
            <w:vAlign w:val="center"/>
          </w:tcPr>
          <w:p>
            <w:pPr>
              <w:keepNext w:val="0"/>
              <w:keepLines w:val="0"/>
              <w:suppressLineNumbers w:val="0"/>
              <w:spacing w:before="0" w:beforeAutospacing="0" w:after="0" w:afterAutospacing="0" w:line="400" w:lineRule="exact"/>
              <w:ind w:left="0" w:right="0"/>
              <w:jc w:val="center"/>
              <w:rPr>
                <w:rFonts w:hint="eastAsia" w:ascii="宋体" w:hAnsi="宋体" w:cs="宋体"/>
                <w:kern w:val="0"/>
                <w:szCs w:val="21"/>
                <w:highlight w:val="none"/>
              </w:rPr>
            </w:pPr>
            <w:r>
              <w:rPr>
                <w:rFonts w:hint="eastAsia" w:ascii="宋体" w:hAnsi="宋体" w:cs="宋体"/>
                <w:kern w:val="0"/>
                <w:szCs w:val="21"/>
                <w:highlight w:val="none"/>
              </w:rPr>
              <w:t>3</w:t>
            </w:r>
          </w:p>
        </w:tc>
        <w:tc>
          <w:tcPr>
            <w:tcW w:w="2088" w:type="dxa"/>
            <w:vAlign w:val="center"/>
          </w:tcPr>
          <w:p>
            <w:pPr>
              <w:keepNext w:val="0"/>
              <w:keepLines w:val="0"/>
              <w:suppressLineNumbers w:val="0"/>
              <w:spacing w:before="0" w:beforeAutospacing="0" w:after="0" w:afterAutospacing="0" w:line="400" w:lineRule="exact"/>
              <w:ind w:left="0" w:right="0"/>
              <w:jc w:val="center"/>
              <w:rPr>
                <w:rFonts w:hint="eastAsia" w:ascii="宋体" w:hAnsi="宋体" w:cs="宋体"/>
                <w:szCs w:val="21"/>
                <w:highlight w:val="none"/>
                <w:shd w:val="clear" w:color="auto" w:fill="FFFFFF"/>
              </w:rPr>
            </w:pPr>
            <w:r>
              <w:rPr>
                <w:rFonts w:hint="eastAsia" w:ascii="宋体" w:hAnsi="宋体" w:cs="宋体"/>
                <w:szCs w:val="21"/>
                <w:highlight w:val="none"/>
                <w:shd w:val="clear" w:color="auto" w:fill="FFFFFF"/>
              </w:rPr>
              <w:t>比选范围</w:t>
            </w:r>
          </w:p>
        </w:tc>
        <w:tc>
          <w:tcPr>
            <w:tcW w:w="7068" w:type="dxa"/>
            <w:vAlign w:val="center"/>
          </w:tcPr>
          <w:p>
            <w:pPr>
              <w:keepNext w:val="0"/>
              <w:keepLines w:val="0"/>
              <w:suppressLineNumbers w:val="0"/>
              <w:spacing w:before="0" w:beforeAutospacing="0" w:after="0" w:afterAutospacing="0" w:line="400" w:lineRule="exact"/>
              <w:ind w:left="0" w:right="0" w:firstLine="420" w:firstLineChars="200"/>
              <w:rPr>
                <w:rFonts w:hint="eastAsia" w:ascii="宋体" w:hAnsi="宋体" w:cs="宋体"/>
                <w:szCs w:val="21"/>
                <w:highlight w:val="none"/>
              </w:rPr>
            </w:pPr>
            <w:r>
              <w:rPr>
                <w:rFonts w:hint="eastAsia" w:ascii="宋体" w:hAnsi="宋体" w:cs="宋体"/>
                <w:szCs w:val="21"/>
                <w:highlight w:val="none"/>
              </w:rPr>
              <w:t>见比选公告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80" w:type="dxa"/>
            <w:vAlign w:val="center"/>
          </w:tcPr>
          <w:p>
            <w:pPr>
              <w:keepNext w:val="0"/>
              <w:keepLines w:val="0"/>
              <w:suppressLineNumbers w:val="0"/>
              <w:spacing w:before="0" w:beforeAutospacing="0" w:after="0" w:afterAutospacing="0" w:line="400" w:lineRule="exact"/>
              <w:ind w:left="0" w:right="0"/>
              <w:jc w:val="center"/>
              <w:rPr>
                <w:rFonts w:hint="eastAsia" w:ascii="宋体" w:hAnsi="宋体" w:cs="宋体"/>
                <w:kern w:val="0"/>
                <w:szCs w:val="21"/>
                <w:highlight w:val="none"/>
              </w:rPr>
            </w:pPr>
            <w:r>
              <w:rPr>
                <w:rFonts w:hint="eastAsia" w:ascii="宋体" w:hAnsi="宋体" w:cs="宋体"/>
                <w:kern w:val="0"/>
                <w:szCs w:val="21"/>
                <w:highlight w:val="none"/>
              </w:rPr>
              <w:t>4</w:t>
            </w:r>
          </w:p>
        </w:tc>
        <w:tc>
          <w:tcPr>
            <w:tcW w:w="2088" w:type="dxa"/>
            <w:vAlign w:val="center"/>
          </w:tcPr>
          <w:p>
            <w:pPr>
              <w:keepNext w:val="0"/>
              <w:keepLines w:val="0"/>
              <w:suppressLineNumbers w:val="0"/>
              <w:spacing w:before="0" w:beforeAutospacing="0" w:after="0" w:afterAutospacing="0" w:line="400" w:lineRule="exact"/>
              <w:ind w:left="0" w:right="0"/>
              <w:jc w:val="center"/>
              <w:rPr>
                <w:rFonts w:hint="eastAsia" w:ascii="宋体" w:hAnsi="宋体" w:cs="宋体"/>
                <w:szCs w:val="21"/>
                <w:highlight w:val="none"/>
                <w:shd w:val="clear" w:color="auto" w:fill="FFFFFF"/>
              </w:rPr>
            </w:pPr>
            <w:r>
              <w:rPr>
                <w:rFonts w:hint="eastAsia" w:ascii="宋体" w:hAnsi="宋体" w:cs="宋体"/>
                <w:szCs w:val="21"/>
                <w:highlight w:val="none"/>
                <w:shd w:val="clear" w:color="auto" w:fill="FFFFFF"/>
              </w:rPr>
              <w:t>项目地点</w:t>
            </w:r>
          </w:p>
        </w:tc>
        <w:tc>
          <w:tcPr>
            <w:tcW w:w="7068" w:type="dxa"/>
            <w:vAlign w:val="center"/>
          </w:tcPr>
          <w:p>
            <w:pPr>
              <w:keepNext w:val="0"/>
              <w:keepLines w:val="0"/>
              <w:suppressLineNumbers w:val="0"/>
              <w:tabs>
                <w:tab w:val="left" w:pos="3000"/>
                <w:tab w:val="left" w:pos="3280"/>
                <w:tab w:val="left" w:pos="6120"/>
                <w:tab w:val="left" w:pos="7540"/>
                <w:tab w:val="left" w:pos="8320"/>
              </w:tabs>
              <w:autoSpaceDE w:val="0"/>
              <w:autoSpaceDN w:val="0"/>
              <w:adjustRightInd w:val="0"/>
              <w:spacing w:before="0" w:beforeAutospacing="0" w:after="0" w:afterAutospacing="0" w:line="400" w:lineRule="exact"/>
              <w:ind w:left="0" w:right="0" w:firstLine="420" w:firstLineChars="200"/>
              <w:rPr>
                <w:rFonts w:hint="eastAsia" w:ascii="宋体" w:hAnsi="宋体" w:cs="宋体"/>
                <w:szCs w:val="21"/>
                <w:highlight w:val="none"/>
              </w:rPr>
            </w:pPr>
            <w:r>
              <w:rPr>
                <w:rFonts w:hint="eastAsia" w:ascii="宋体" w:hAnsi="宋体" w:cs="宋体"/>
                <w:kern w:val="0"/>
                <w:szCs w:val="21"/>
                <w:highlight w:val="none"/>
              </w:rPr>
              <w:t>见比选公告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80" w:type="dxa"/>
            <w:vAlign w:val="center"/>
          </w:tcPr>
          <w:p>
            <w:pPr>
              <w:keepNext w:val="0"/>
              <w:keepLines w:val="0"/>
              <w:suppressLineNumbers w:val="0"/>
              <w:spacing w:before="0" w:beforeAutospacing="0" w:after="0" w:afterAutospacing="0" w:line="400" w:lineRule="exact"/>
              <w:ind w:left="0" w:right="0"/>
              <w:jc w:val="center"/>
              <w:rPr>
                <w:rFonts w:hint="eastAsia" w:ascii="宋体" w:hAnsi="宋体" w:cs="宋体"/>
                <w:kern w:val="0"/>
                <w:szCs w:val="21"/>
                <w:highlight w:val="none"/>
              </w:rPr>
            </w:pPr>
            <w:r>
              <w:rPr>
                <w:rFonts w:hint="eastAsia" w:ascii="宋体" w:hAnsi="宋体" w:cs="宋体"/>
                <w:kern w:val="0"/>
                <w:szCs w:val="21"/>
                <w:highlight w:val="none"/>
              </w:rPr>
              <w:t>5</w:t>
            </w:r>
          </w:p>
        </w:tc>
        <w:tc>
          <w:tcPr>
            <w:tcW w:w="2088" w:type="dxa"/>
            <w:vAlign w:val="center"/>
          </w:tcPr>
          <w:p>
            <w:pPr>
              <w:keepNext w:val="0"/>
              <w:keepLines w:val="0"/>
              <w:suppressLineNumbers w:val="0"/>
              <w:spacing w:before="0" w:beforeAutospacing="0" w:after="0" w:afterAutospacing="0" w:line="400" w:lineRule="exact"/>
              <w:ind w:left="0" w:right="0"/>
              <w:jc w:val="center"/>
              <w:rPr>
                <w:rFonts w:hint="eastAsia" w:ascii="宋体" w:hAnsi="宋体" w:cs="宋体"/>
                <w:szCs w:val="21"/>
                <w:highlight w:val="none"/>
                <w:shd w:val="clear" w:color="auto" w:fill="FFFFFF"/>
              </w:rPr>
            </w:pPr>
            <w:r>
              <w:rPr>
                <w:rFonts w:hint="eastAsia" w:ascii="宋体" w:hAnsi="宋体" w:cs="宋体"/>
                <w:szCs w:val="21"/>
                <w:highlight w:val="none"/>
                <w:shd w:val="clear" w:color="auto" w:fill="FFFFFF"/>
              </w:rPr>
              <w:t>工期要求</w:t>
            </w:r>
          </w:p>
        </w:tc>
        <w:tc>
          <w:tcPr>
            <w:tcW w:w="7068" w:type="dxa"/>
            <w:vAlign w:val="center"/>
          </w:tcPr>
          <w:p>
            <w:pPr>
              <w:keepNext w:val="0"/>
              <w:keepLines w:val="0"/>
              <w:suppressLineNumbers w:val="0"/>
              <w:tabs>
                <w:tab w:val="left" w:pos="3000"/>
                <w:tab w:val="left" w:pos="3280"/>
                <w:tab w:val="left" w:pos="6120"/>
                <w:tab w:val="left" w:pos="7540"/>
                <w:tab w:val="left" w:pos="8320"/>
              </w:tabs>
              <w:autoSpaceDE w:val="0"/>
              <w:autoSpaceDN w:val="0"/>
              <w:adjustRightInd w:val="0"/>
              <w:spacing w:before="0" w:beforeAutospacing="0" w:after="0" w:afterAutospacing="0" w:line="400" w:lineRule="exact"/>
              <w:ind w:left="0" w:right="0" w:firstLine="420" w:firstLineChars="200"/>
              <w:rPr>
                <w:rFonts w:hint="eastAsia" w:ascii="宋体" w:hAnsi="宋体" w:cs="宋体"/>
                <w:kern w:val="10"/>
                <w:szCs w:val="21"/>
                <w:highlight w:val="none"/>
              </w:rPr>
            </w:pPr>
            <w:r>
              <w:rPr>
                <w:rFonts w:hint="eastAsia" w:ascii="宋体" w:hAnsi="宋体" w:cs="宋体"/>
                <w:kern w:val="0"/>
                <w:szCs w:val="21"/>
                <w:highlight w:val="none"/>
              </w:rPr>
              <w:t>见比选公告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80" w:type="dxa"/>
            <w:vAlign w:val="center"/>
          </w:tcPr>
          <w:p>
            <w:pPr>
              <w:keepNext w:val="0"/>
              <w:keepLines w:val="0"/>
              <w:suppressLineNumbers w:val="0"/>
              <w:spacing w:before="0" w:beforeAutospacing="0" w:after="0" w:afterAutospacing="0" w:line="400" w:lineRule="exact"/>
              <w:ind w:left="0" w:right="0"/>
              <w:jc w:val="center"/>
              <w:rPr>
                <w:rFonts w:hint="eastAsia" w:ascii="宋体" w:hAnsi="宋体" w:cs="宋体"/>
                <w:kern w:val="0"/>
                <w:szCs w:val="21"/>
                <w:highlight w:val="none"/>
              </w:rPr>
            </w:pPr>
            <w:r>
              <w:rPr>
                <w:rFonts w:hint="eastAsia" w:ascii="宋体" w:hAnsi="宋体" w:cs="宋体"/>
                <w:kern w:val="0"/>
                <w:szCs w:val="21"/>
                <w:highlight w:val="none"/>
              </w:rPr>
              <w:t>6</w:t>
            </w:r>
          </w:p>
        </w:tc>
        <w:tc>
          <w:tcPr>
            <w:tcW w:w="2088" w:type="dxa"/>
            <w:vAlign w:val="center"/>
          </w:tcPr>
          <w:p>
            <w:pPr>
              <w:keepNext w:val="0"/>
              <w:keepLines w:val="0"/>
              <w:suppressLineNumbers w:val="0"/>
              <w:spacing w:before="0" w:beforeAutospacing="0" w:after="0" w:afterAutospacing="0" w:line="400" w:lineRule="exact"/>
              <w:ind w:left="0" w:right="0"/>
              <w:jc w:val="center"/>
              <w:rPr>
                <w:rFonts w:hint="eastAsia" w:ascii="宋体" w:hAnsi="宋体" w:cs="宋体"/>
                <w:szCs w:val="21"/>
                <w:highlight w:val="none"/>
                <w:shd w:val="clear" w:color="auto" w:fill="FFFFFF"/>
              </w:rPr>
            </w:pPr>
            <w:r>
              <w:rPr>
                <w:rFonts w:hint="default"/>
                <w:highlight w:val="none"/>
              </w:rPr>
              <w:t>质量标准</w:t>
            </w:r>
          </w:p>
        </w:tc>
        <w:tc>
          <w:tcPr>
            <w:tcW w:w="7068" w:type="dxa"/>
          </w:tcPr>
          <w:p>
            <w:pPr>
              <w:keepNext w:val="0"/>
              <w:keepLines w:val="0"/>
              <w:suppressLineNumbers w:val="0"/>
              <w:spacing w:before="0" w:beforeAutospacing="0" w:after="0" w:afterAutospacing="0" w:line="400" w:lineRule="exact"/>
              <w:ind w:left="0" w:right="0" w:firstLine="420" w:firstLineChars="200"/>
              <w:rPr>
                <w:rFonts w:hint="eastAsia" w:ascii="宋体" w:hAnsi="宋体" w:cs="宋体"/>
                <w:szCs w:val="21"/>
                <w:highlight w:val="none"/>
              </w:rPr>
            </w:pPr>
            <w:r>
              <w:rPr>
                <w:rFonts w:hint="eastAsia" w:ascii="宋体" w:hAnsi="宋体" w:cs="宋体"/>
                <w:szCs w:val="21"/>
                <w:highlight w:val="none"/>
              </w:rPr>
              <w:t>达到国家和地方现行有关质量标准和比选文件第七章技术标准和工作要求，并且一次性验收合格。</w:t>
            </w:r>
          </w:p>
          <w:p>
            <w:pPr>
              <w:keepNext w:val="0"/>
              <w:keepLines w:val="0"/>
              <w:suppressLineNumbers w:val="0"/>
              <w:spacing w:before="0" w:beforeAutospacing="0" w:after="0" w:afterAutospacing="0" w:line="400" w:lineRule="exact"/>
              <w:ind w:left="0" w:right="0" w:firstLine="420" w:firstLineChars="200"/>
              <w:rPr>
                <w:rFonts w:hint="eastAsia" w:ascii="宋体" w:hAnsi="宋体" w:cs="宋体"/>
                <w:kern w:val="0"/>
                <w:szCs w:val="21"/>
                <w:highlight w:val="none"/>
              </w:rPr>
            </w:pPr>
            <w:bookmarkStart w:id="117" w:name="缺陷责任期1"/>
            <w:r>
              <w:rPr>
                <w:rFonts w:hint="eastAsia" w:ascii="宋体" w:hAnsi="宋体" w:cs="宋体"/>
                <w:kern w:val="0"/>
                <w:szCs w:val="21"/>
                <w:highlight w:val="none"/>
                <w:u w:val="single"/>
              </w:rPr>
              <w:t>24.00</w:t>
            </w:r>
            <w:bookmarkEnd w:id="117"/>
            <w:r>
              <w:rPr>
                <w:rFonts w:hint="eastAsia" w:ascii="宋体" w:hAnsi="宋体" w:cs="宋体"/>
                <w:kern w:val="0"/>
                <w:szCs w:val="21"/>
                <w:highlight w:val="none"/>
              </w:rPr>
              <w:t>个月，自项目竣工验收合格之日起计算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80" w:type="dxa"/>
            <w:vAlign w:val="center"/>
          </w:tcPr>
          <w:p>
            <w:pPr>
              <w:keepNext w:val="0"/>
              <w:keepLines w:val="0"/>
              <w:suppressLineNumbers w:val="0"/>
              <w:spacing w:before="0" w:beforeAutospacing="0" w:after="0" w:afterAutospacing="0" w:line="400" w:lineRule="exact"/>
              <w:ind w:left="0" w:right="0"/>
              <w:jc w:val="center"/>
              <w:rPr>
                <w:rFonts w:hint="eastAsia" w:ascii="宋体" w:hAnsi="宋体" w:cs="宋体"/>
                <w:kern w:val="0"/>
                <w:szCs w:val="21"/>
                <w:highlight w:val="none"/>
              </w:rPr>
            </w:pPr>
            <w:r>
              <w:rPr>
                <w:rFonts w:hint="eastAsia" w:ascii="宋体" w:hAnsi="宋体" w:cs="宋体"/>
                <w:kern w:val="0"/>
                <w:szCs w:val="21"/>
                <w:highlight w:val="none"/>
              </w:rPr>
              <w:t>7</w:t>
            </w:r>
          </w:p>
        </w:tc>
        <w:tc>
          <w:tcPr>
            <w:tcW w:w="2088" w:type="dxa"/>
            <w:vAlign w:val="center"/>
          </w:tcPr>
          <w:p>
            <w:pPr>
              <w:keepNext w:val="0"/>
              <w:keepLines w:val="0"/>
              <w:suppressLineNumbers w:val="0"/>
              <w:spacing w:before="0" w:beforeAutospacing="0" w:after="0" w:afterAutospacing="0" w:line="400" w:lineRule="exact"/>
              <w:ind w:left="0" w:right="0"/>
              <w:jc w:val="center"/>
              <w:rPr>
                <w:rFonts w:hint="eastAsia" w:ascii="宋体" w:hAnsi="宋体" w:cs="宋体"/>
                <w:szCs w:val="21"/>
                <w:highlight w:val="none"/>
                <w:shd w:val="clear" w:color="auto" w:fill="FFFFFF"/>
              </w:rPr>
            </w:pPr>
            <w:r>
              <w:rPr>
                <w:rFonts w:hint="eastAsia" w:ascii="宋体" w:hAnsi="宋体" w:cs="宋体"/>
                <w:szCs w:val="21"/>
                <w:highlight w:val="none"/>
                <w:shd w:val="clear" w:color="auto" w:fill="FFFFFF"/>
              </w:rPr>
              <w:t>安全目标</w:t>
            </w:r>
          </w:p>
        </w:tc>
        <w:tc>
          <w:tcPr>
            <w:tcW w:w="7068" w:type="dxa"/>
          </w:tcPr>
          <w:p>
            <w:pPr>
              <w:keepNext w:val="0"/>
              <w:keepLines w:val="0"/>
              <w:suppressLineNumbers w:val="0"/>
              <w:spacing w:before="0" w:beforeAutospacing="0" w:after="0" w:afterAutospacing="0" w:line="400" w:lineRule="exact"/>
              <w:ind w:left="0" w:right="0" w:firstLine="420" w:firstLineChars="200"/>
              <w:rPr>
                <w:rFonts w:hint="eastAsia" w:ascii="宋体" w:hAnsi="宋体" w:cs="宋体"/>
                <w:szCs w:val="21"/>
                <w:highlight w:val="none"/>
              </w:rPr>
            </w:pPr>
            <w:r>
              <w:rPr>
                <w:rFonts w:hint="eastAsia" w:ascii="宋体" w:hAnsi="宋体" w:cs="宋体"/>
                <w:szCs w:val="21"/>
                <w:highlight w:val="none"/>
              </w:rPr>
              <w:t>无安全生产责任事故。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80" w:type="dxa"/>
            <w:vAlign w:val="center"/>
          </w:tcPr>
          <w:p>
            <w:pPr>
              <w:keepNext w:val="0"/>
              <w:keepLines w:val="0"/>
              <w:suppressLineNumbers w:val="0"/>
              <w:spacing w:before="0" w:beforeAutospacing="0" w:after="0" w:afterAutospacing="0" w:line="400" w:lineRule="exact"/>
              <w:ind w:left="0" w:right="0"/>
              <w:jc w:val="center"/>
              <w:rPr>
                <w:rFonts w:hint="eastAsia" w:ascii="宋体" w:hAnsi="宋体" w:cs="宋体"/>
                <w:kern w:val="0"/>
                <w:szCs w:val="21"/>
                <w:highlight w:val="none"/>
              </w:rPr>
            </w:pPr>
            <w:r>
              <w:rPr>
                <w:rFonts w:hint="eastAsia" w:ascii="宋体" w:hAnsi="宋体" w:cs="宋体"/>
                <w:kern w:val="0"/>
                <w:szCs w:val="21"/>
                <w:highlight w:val="none"/>
              </w:rPr>
              <w:t>8</w:t>
            </w:r>
          </w:p>
        </w:tc>
        <w:tc>
          <w:tcPr>
            <w:tcW w:w="2088" w:type="dxa"/>
            <w:vAlign w:val="center"/>
          </w:tcPr>
          <w:p>
            <w:pPr>
              <w:keepNext w:val="0"/>
              <w:keepLines w:val="0"/>
              <w:suppressLineNumbers w:val="0"/>
              <w:spacing w:before="0" w:beforeAutospacing="0" w:after="0" w:afterAutospacing="0" w:line="400" w:lineRule="exact"/>
              <w:ind w:left="0" w:right="0"/>
              <w:jc w:val="center"/>
              <w:rPr>
                <w:rFonts w:hint="eastAsia" w:ascii="宋体" w:hAnsi="宋体" w:cs="宋体"/>
                <w:szCs w:val="21"/>
                <w:highlight w:val="none"/>
                <w:shd w:val="clear" w:color="auto" w:fill="FFFFFF"/>
              </w:rPr>
            </w:pPr>
            <w:r>
              <w:rPr>
                <w:rFonts w:hint="eastAsia" w:ascii="宋体" w:hAnsi="宋体" w:cs="宋体"/>
                <w:szCs w:val="21"/>
                <w:highlight w:val="none"/>
                <w:shd w:val="clear" w:color="auto" w:fill="FFFFFF"/>
              </w:rPr>
              <w:t>报价人资质条件、能力与信誉</w:t>
            </w:r>
          </w:p>
        </w:tc>
        <w:tc>
          <w:tcPr>
            <w:tcW w:w="7068" w:type="dxa"/>
            <w:vAlign w:val="center"/>
          </w:tcPr>
          <w:p>
            <w:pPr>
              <w:keepNext w:val="0"/>
              <w:keepLines w:val="0"/>
              <w:numPr>
                <w:ilvl w:val="0"/>
                <w:numId w:val="2"/>
              </w:numPr>
              <w:suppressLineNumbers w:val="0"/>
              <w:spacing w:before="0" w:beforeAutospacing="0" w:after="0" w:afterAutospacing="0" w:line="400" w:lineRule="exact"/>
              <w:ind w:left="0" w:right="0" w:firstLine="420" w:firstLineChars="200"/>
              <w:rPr>
                <w:rFonts w:hint="default"/>
                <w:highlight w:val="none"/>
              </w:rPr>
            </w:pPr>
            <w:r>
              <w:rPr>
                <w:rFonts w:hint="eastAsia" w:ascii="宋体" w:hAnsi="宋体" w:cs="宋体"/>
                <w:szCs w:val="21"/>
                <w:highlight w:val="none"/>
              </w:rPr>
              <w:t>资质条件：见比选公告3.1</w:t>
            </w:r>
          </w:p>
          <w:p>
            <w:pPr>
              <w:keepNext w:val="0"/>
              <w:keepLines w:val="0"/>
              <w:suppressLineNumbers w:val="0"/>
              <w:spacing w:before="0" w:beforeAutospacing="0" w:after="0" w:afterAutospacing="0" w:line="400" w:lineRule="exact"/>
              <w:ind w:left="0" w:right="0" w:firstLine="420" w:firstLineChars="200"/>
              <w:rPr>
                <w:rFonts w:hint="eastAsia" w:ascii="宋体" w:hAnsi="宋体" w:cs="宋体"/>
                <w:szCs w:val="21"/>
                <w:highlight w:val="none"/>
              </w:rPr>
            </w:pPr>
            <w:r>
              <w:rPr>
                <w:rFonts w:hint="eastAsia" w:ascii="宋体" w:hAnsi="宋体" w:cs="宋体"/>
                <w:szCs w:val="21"/>
                <w:highlight w:val="none"/>
              </w:rPr>
              <w:t>（2）业绩要求：见比选公告3.2</w:t>
            </w:r>
          </w:p>
          <w:p>
            <w:pPr>
              <w:keepNext w:val="0"/>
              <w:keepLines w:val="0"/>
              <w:suppressLineNumbers w:val="0"/>
              <w:spacing w:before="0" w:beforeAutospacing="0" w:after="0" w:afterAutospacing="0" w:line="400" w:lineRule="exact"/>
              <w:ind w:left="0" w:right="0" w:firstLine="420" w:firstLineChars="200"/>
              <w:rPr>
                <w:rFonts w:hint="eastAsia" w:ascii="宋体" w:hAnsi="宋体" w:cs="宋体"/>
                <w:szCs w:val="21"/>
                <w:highlight w:val="none"/>
              </w:rPr>
            </w:pPr>
            <w:r>
              <w:rPr>
                <w:rFonts w:hint="eastAsia" w:ascii="宋体" w:hAnsi="宋体" w:cs="宋体"/>
                <w:szCs w:val="21"/>
                <w:highlight w:val="none"/>
              </w:rPr>
              <w:t>（3）信誉要求：见比选公告3.3</w:t>
            </w:r>
          </w:p>
          <w:p>
            <w:pPr>
              <w:keepNext w:val="0"/>
              <w:keepLines w:val="0"/>
              <w:suppressLineNumbers w:val="0"/>
              <w:spacing w:before="0" w:beforeAutospacing="0" w:after="0" w:afterAutospacing="0" w:line="400" w:lineRule="exact"/>
              <w:ind w:left="0" w:right="0" w:firstLine="420" w:firstLineChars="200"/>
              <w:rPr>
                <w:rFonts w:hint="eastAsia" w:ascii="宋体" w:hAnsi="宋体" w:cs="宋体"/>
                <w:szCs w:val="21"/>
                <w:highlight w:val="none"/>
              </w:rPr>
            </w:pPr>
            <w:r>
              <w:rPr>
                <w:rFonts w:hint="eastAsia" w:ascii="宋体" w:hAnsi="宋体" w:cs="宋体"/>
                <w:szCs w:val="21"/>
                <w:highlight w:val="none"/>
              </w:rPr>
              <w:t>（4）项目主要人员要求：见附录1</w:t>
            </w:r>
          </w:p>
          <w:p>
            <w:pPr>
              <w:keepNext w:val="0"/>
              <w:keepLines w:val="0"/>
              <w:suppressLineNumbers w:val="0"/>
              <w:spacing w:before="0" w:beforeAutospacing="0" w:after="0" w:afterAutospacing="0" w:line="400" w:lineRule="exact"/>
              <w:ind w:left="0" w:right="0" w:firstLine="420" w:firstLineChars="200"/>
              <w:rPr>
                <w:rFonts w:hint="eastAsia" w:ascii="宋体" w:hAnsi="宋体" w:cs="宋体"/>
                <w:szCs w:val="21"/>
                <w:highlight w:val="none"/>
              </w:rPr>
            </w:pPr>
            <w:r>
              <w:rPr>
                <w:rFonts w:hint="eastAsia" w:ascii="宋体" w:hAnsi="宋体" w:cs="宋体"/>
                <w:szCs w:val="21"/>
                <w:highlight w:val="none"/>
              </w:rPr>
              <w:t>（5）其他要求：见附录2、见附录3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80" w:type="dxa"/>
            <w:vAlign w:val="center"/>
          </w:tcPr>
          <w:p>
            <w:pPr>
              <w:keepNext w:val="0"/>
              <w:keepLines w:val="0"/>
              <w:suppressLineNumbers w:val="0"/>
              <w:spacing w:before="0" w:beforeAutospacing="0" w:after="0" w:afterAutospacing="0" w:line="400" w:lineRule="exact"/>
              <w:ind w:left="0" w:right="0"/>
              <w:jc w:val="center"/>
              <w:rPr>
                <w:rFonts w:hint="eastAsia" w:ascii="宋体" w:hAnsi="宋体" w:cs="宋体"/>
                <w:kern w:val="0"/>
                <w:szCs w:val="21"/>
                <w:highlight w:val="none"/>
              </w:rPr>
            </w:pPr>
            <w:r>
              <w:rPr>
                <w:rFonts w:hint="eastAsia" w:ascii="宋体" w:hAnsi="宋体" w:cs="宋体"/>
                <w:kern w:val="0"/>
                <w:szCs w:val="21"/>
                <w:highlight w:val="none"/>
              </w:rPr>
              <w:t>9</w:t>
            </w:r>
          </w:p>
        </w:tc>
        <w:tc>
          <w:tcPr>
            <w:tcW w:w="2088" w:type="dxa"/>
            <w:vAlign w:val="center"/>
          </w:tcPr>
          <w:p>
            <w:pPr>
              <w:keepNext w:val="0"/>
              <w:keepLines w:val="0"/>
              <w:suppressLineNumbers w:val="0"/>
              <w:spacing w:before="0" w:beforeAutospacing="0" w:after="0" w:afterAutospacing="0" w:line="400" w:lineRule="exact"/>
              <w:ind w:left="420" w:right="0"/>
              <w:rPr>
                <w:rFonts w:hint="eastAsia" w:ascii="宋体" w:hAnsi="宋体" w:cs="宋体"/>
                <w:szCs w:val="21"/>
                <w:highlight w:val="none"/>
                <w:shd w:val="clear" w:color="auto" w:fill="FFFFFF"/>
              </w:rPr>
            </w:pPr>
            <w:r>
              <w:rPr>
                <w:rFonts w:hint="eastAsia" w:ascii="宋体" w:hAnsi="宋体" w:cs="宋体"/>
                <w:szCs w:val="21"/>
                <w:highlight w:val="none"/>
                <w:shd w:val="clear" w:color="auto" w:fill="FFFFFF"/>
              </w:rPr>
              <w:t>是否接受</w:t>
            </w:r>
          </w:p>
          <w:p>
            <w:pPr>
              <w:keepNext w:val="0"/>
              <w:keepLines w:val="0"/>
              <w:suppressLineNumbers w:val="0"/>
              <w:spacing w:before="0" w:beforeAutospacing="0" w:after="0" w:afterAutospacing="0" w:line="400" w:lineRule="exact"/>
              <w:ind w:left="420" w:right="0"/>
              <w:rPr>
                <w:rFonts w:hint="eastAsia" w:ascii="宋体" w:hAnsi="宋体" w:cs="宋体"/>
                <w:szCs w:val="21"/>
                <w:highlight w:val="none"/>
                <w:shd w:val="clear" w:color="auto" w:fill="FFFFFF"/>
              </w:rPr>
            </w:pPr>
            <w:r>
              <w:rPr>
                <w:rFonts w:hint="eastAsia" w:ascii="宋体" w:hAnsi="宋体" w:cs="宋体"/>
                <w:szCs w:val="21"/>
                <w:highlight w:val="none"/>
                <w:shd w:val="clear" w:color="auto" w:fill="FFFFFF"/>
              </w:rPr>
              <w:t>联合体报价</w:t>
            </w:r>
          </w:p>
        </w:tc>
        <w:tc>
          <w:tcPr>
            <w:tcW w:w="7068" w:type="dxa"/>
            <w:vAlign w:val="center"/>
          </w:tcPr>
          <w:p>
            <w:pPr>
              <w:keepNext w:val="0"/>
              <w:keepLines w:val="0"/>
              <w:suppressLineNumbers w:val="0"/>
              <w:spacing w:before="0" w:beforeAutospacing="0" w:after="0" w:afterAutospacing="0" w:line="400" w:lineRule="exact"/>
              <w:ind w:left="0" w:right="0" w:firstLine="420" w:firstLineChars="200"/>
              <w:rPr>
                <w:rFonts w:hint="eastAsia" w:ascii="宋体" w:hAnsi="宋体" w:cs="宋体"/>
                <w:kern w:val="0"/>
                <w:szCs w:val="21"/>
                <w:highlight w:val="none"/>
              </w:rPr>
            </w:pPr>
            <w:r>
              <w:rPr>
                <w:rFonts w:hint="eastAsia" w:ascii="宋体" w:hAnsi="宋体" w:cs="宋体"/>
                <w:kern w:val="0"/>
                <w:szCs w:val="21"/>
                <w:highlight w:val="none"/>
              </w:rPr>
              <w:t>不接受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80" w:type="dxa"/>
            <w:vAlign w:val="center"/>
          </w:tcPr>
          <w:p>
            <w:pPr>
              <w:keepNext w:val="0"/>
              <w:keepLines w:val="0"/>
              <w:suppressLineNumbers w:val="0"/>
              <w:spacing w:before="0" w:beforeAutospacing="0" w:after="0" w:afterAutospacing="0" w:line="400" w:lineRule="exact"/>
              <w:ind w:left="0" w:right="0"/>
              <w:jc w:val="center"/>
              <w:rPr>
                <w:rFonts w:hint="eastAsia" w:ascii="宋体" w:hAnsi="宋体" w:cs="宋体"/>
                <w:kern w:val="0"/>
                <w:szCs w:val="21"/>
                <w:highlight w:val="none"/>
              </w:rPr>
            </w:pPr>
            <w:r>
              <w:rPr>
                <w:rFonts w:hint="eastAsia" w:ascii="宋体" w:hAnsi="宋体" w:cs="宋体"/>
                <w:kern w:val="0"/>
                <w:szCs w:val="21"/>
                <w:highlight w:val="none"/>
              </w:rPr>
              <w:t>10</w:t>
            </w:r>
          </w:p>
        </w:tc>
        <w:tc>
          <w:tcPr>
            <w:tcW w:w="2088" w:type="dxa"/>
            <w:vAlign w:val="center"/>
          </w:tcPr>
          <w:p>
            <w:pPr>
              <w:keepNext w:val="0"/>
              <w:keepLines w:val="0"/>
              <w:suppressLineNumbers w:val="0"/>
              <w:spacing w:before="0" w:beforeAutospacing="0" w:after="0" w:afterAutospacing="0" w:line="400" w:lineRule="exact"/>
              <w:ind w:left="0" w:right="0"/>
              <w:jc w:val="center"/>
              <w:rPr>
                <w:rFonts w:hint="eastAsia" w:ascii="宋体" w:hAnsi="宋体" w:cs="宋体"/>
                <w:szCs w:val="21"/>
                <w:highlight w:val="none"/>
                <w:shd w:val="clear" w:color="auto" w:fill="FFFFFF"/>
              </w:rPr>
            </w:pPr>
            <w:r>
              <w:rPr>
                <w:rFonts w:hint="eastAsia" w:ascii="宋体" w:hAnsi="宋体" w:cs="宋体"/>
                <w:szCs w:val="21"/>
                <w:highlight w:val="none"/>
                <w:shd w:val="clear" w:color="auto" w:fill="FFFFFF"/>
              </w:rPr>
              <w:t>踏勘现场</w:t>
            </w:r>
          </w:p>
        </w:tc>
        <w:tc>
          <w:tcPr>
            <w:tcW w:w="7068" w:type="dxa"/>
            <w:vAlign w:val="center"/>
          </w:tcPr>
          <w:p>
            <w:pPr>
              <w:keepNext w:val="0"/>
              <w:keepLines w:val="0"/>
              <w:suppressLineNumbers w:val="0"/>
              <w:spacing w:before="0" w:beforeAutospacing="0" w:after="0" w:afterAutospacing="0" w:line="400" w:lineRule="exact"/>
              <w:ind w:left="0" w:right="0" w:firstLine="420" w:firstLineChars="200"/>
              <w:rPr>
                <w:rFonts w:hint="eastAsia" w:ascii="宋体" w:hAnsi="宋体" w:cs="宋体"/>
                <w:kern w:val="0"/>
                <w:szCs w:val="21"/>
                <w:highlight w:val="none"/>
              </w:rPr>
            </w:pPr>
            <w:r>
              <w:rPr>
                <w:rFonts w:hint="eastAsia" w:ascii="宋体" w:hAnsi="宋体" w:cs="宋体"/>
                <w:kern w:val="0"/>
                <w:szCs w:val="21"/>
                <w:highlight w:val="none"/>
              </w:rPr>
              <w:t>不组织，由各报价人根据需要自行完成现场踏勘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80" w:type="dxa"/>
            <w:vAlign w:val="center"/>
          </w:tcPr>
          <w:p>
            <w:pPr>
              <w:keepNext w:val="0"/>
              <w:keepLines w:val="0"/>
              <w:suppressLineNumbers w:val="0"/>
              <w:spacing w:before="0" w:beforeAutospacing="0" w:after="0" w:afterAutospacing="0" w:line="400" w:lineRule="exact"/>
              <w:ind w:left="0" w:right="0"/>
              <w:jc w:val="center"/>
              <w:rPr>
                <w:rFonts w:hint="eastAsia" w:ascii="宋体" w:hAnsi="宋体" w:cs="宋体"/>
                <w:kern w:val="0"/>
                <w:szCs w:val="21"/>
                <w:highlight w:val="none"/>
              </w:rPr>
            </w:pPr>
            <w:r>
              <w:rPr>
                <w:rFonts w:hint="eastAsia" w:ascii="宋体" w:hAnsi="宋体" w:cs="宋体"/>
                <w:kern w:val="0"/>
                <w:szCs w:val="21"/>
                <w:highlight w:val="none"/>
              </w:rPr>
              <w:t>11</w:t>
            </w:r>
          </w:p>
        </w:tc>
        <w:tc>
          <w:tcPr>
            <w:tcW w:w="2088" w:type="dxa"/>
            <w:vAlign w:val="center"/>
          </w:tcPr>
          <w:p>
            <w:pPr>
              <w:keepNext w:val="0"/>
              <w:keepLines w:val="0"/>
              <w:suppressLineNumbers w:val="0"/>
              <w:spacing w:before="0" w:beforeAutospacing="0" w:after="0" w:afterAutospacing="0" w:line="400" w:lineRule="exact"/>
              <w:ind w:left="0" w:right="0"/>
              <w:jc w:val="center"/>
              <w:rPr>
                <w:rFonts w:hint="eastAsia" w:ascii="宋体" w:hAnsi="宋体" w:cs="宋体"/>
                <w:szCs w:val="21"/>
                <w:highlight w:val="none"/>
                <w:shd w:val="clear" w:color="auto" w:fill="FFFFFF"/>
              </w:rPr>
            </w:pPr>
            <w:r>
              <w:rPr>
                <w:rFonts w:hint="eastAsia" w:ascii="宋体" w:hAnsi="宋体" w:cs="宋体"/>
                <w:szCs w:val="21"/>
                <w:highlight w:val="none"/>
                <w:shd w:val="clear" w:color="auto" w:fill="FFFFFF"/>
              </w:rPr>
              <w:t>分包</w:t>
            </w:r>
          </w:p>
        </w:tc>
        <w:tc>
          <w:tcPr>
            <w:tcW w:w="7068" w:type="dxa"/>
            <w:vAlign w:val="center"/>
          </w:tcPr>
          <w:p>
            <w:pPr>
              <w:keepNext w:val="0"/>
              <w:keepLines w:val="0"/>
              <w:suppressLineNumbers w:val="0"/>
              <w:spacing w:before="0" w:beforeAutospacing="0" w:after="0" w:afterAutospacing="0" w:line="400" w:lineRule="exact"/>
              <w:ind w:left="0" w:right="0" w:firstLine="420" w:firstLineChars="200"/>
              <w:rPr>
                <w:rFonts w:hint="eastAsia" w:ascii="宋体" w:hAnsi="宋体" w:cs="宋体"/>
                <w:kern w:val="0"/>
                <w:szCs w:val="21"/>
                <w:highlight w:val="none"/>
              </w:rPr>
            </w:pPr>
            <w:r>
              <w:rPr>
                <w:rFonts w:hint="eastAsia" w:ascii="宋体" w:hAnsi="宋体" w:cs="宋体"/>
                <w:kern w:val="0"/>
                <w:szCs w:val="21"/>
                <w:highlight w:val="none"/>
              </w:rPr>
              <w:t>不允许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80" w:type="dxa"/>
            <w:vAlign w:val="center"/>
          </w:tcPr>
          <w:p>
            <w:pPr>
              <w:keepNext w:val="0"/>
              <w:keepLines w:val="0"/>
              <w:suppressLineNumbers w:val="0"/>
              <w:spacing w:before="0" w:beforeAutospacing="0" w:after="0" w:afterAutospacing="0" w:line="400" w:lineRule="exact"/>
              <w:ind w:left="0" w:right="0"/>
              <w:jc w:val="center"/>
              <w:rPr>
                <w:rFonts w:hint="eastAsia" w:ascii="宋体" w:hAnsi="宋体" w:cs="宋体"/>
                <w:kern w:val="0"/>
                <w:szCs w:val="21"/>
                <w:highlight w:val="none"/>
              </w:rPr>
            </w:pPr>
            <w:r>
              <w:rPr>
                <w:rFonts w:hint="eastAsia" w:ascii="宋体" w:hAnsi="宋体" w:cs="宋体"/>
                <w:kern w:val="0"/>
                <w:szCs w:val="21"/>
                <w:highlight w:val="none"/>
              </w:rPr>
              <w:t>12</w:t>
            </w:r>
          </w:p>
        </w:tc>
        <w:tc>
          <w:tcPr>
            <w:tcW w:w="2088" w:type="dxa"/>
            <w:vAlign w:val="center"/>
          </w:tcPr>
          <w:p>
            <w:pPr>
              <w:keepNext w:val="0"/>
              <w:keepLines w:val="0"/>
              <w:suppressLineNumbers w:val="0"/>
              <w:spacing w:before="0" w:beforeAutospacing="0" w:after="0" w:afterAutospacing="0" w:line="400" w:lineRule="exact"/>
              <w:ind w:left="0" w:right="0"/>
              <w:jc w:val="center"/>
              <w:rPr>
                <w:rFonts w:hint="eastAsia" w:ascii="宋体" w:hAnsi="宋体" w:cs="宋体"/>
                <w:szCs w:val="21"/>
                <w:highlight w:val="none"/>
                <w:shd w:val="clear" w:color="auto" w:fill="FFFFFF"/>
              </w:rPr>
            </w:pPr>
            <w:r>
              <w:rPr>
                <w:rFonts w:hint="eastAsia" w:ascii="宋体" w:hAnsi="宋体" w:cs="宋体"/>
                <w:szCs w:val="21"/>
                <w:highlight w:val="none"/>
                <w:shd w:val="clear" w:color="auto" w:fill="FFFFFF"/>
              </w:rPr>
              <w:t>偏差</w:t>
            </w:r>
          </w:p>
        </w:tc>
        <w:tc>
          <w:tcPr>
            <w:tcW w:w="7068" w:type="dxa"/>
            <w:vAlign w:val="center"/>
          </w:tcPr>
          <w:p>
            <w:pPr>
              <w:keepNext w:val="0"/>
              <w:keepLines w:val="0"/>
              <w:suppressLineNumbers w:val="0"/>
              <w:spacing w:before="0" w:beforeAutospacing="0" w:after="0" w:afterAutospacing="0" w:line="400" w:lineRule="exact"/>
              <w:ind w:left="0" w:right="0" w:firstLine="422" w:firstLineChars="200"/>
              <w:rPr>
                <w:rFonts w:hint="eastAsia" w:ascii="宋体" w:hAnsi="宋体" w:cs="宋体"/>
                <w:kern w:val="0"/>
                <w:szCs w:val="21"/>
                <w:highlight w:val="none"/>
              </w:rPr>
            </w:pPr>
            <w:r>
              <w:rPr>
                <w:rFonts w:hint="eastAsia" w:ascii="宋体" w:hAnsi="宋体" w:cs="宋体"/>
                <w:b/>
                <w:kern w:val="0"/>
                <w:szCs w:val="21"/>
                <w:highlight w:val="none"/>
              </w:rPr>
              <w:t>不允许负偏差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80" w:type="dxa"/>
            <w:vAlign w:val="center"/>
          </w:tcPr>
          <w:p>
            <w:pPr>
              <w:keepNext w:val="0"/>
              <w:keepLines w:val="0"/>
              <w:suppressLineNumbers w:val="0"/>
              <w:spacing w:before="0" w:beforeAutospacing="0" w:after="0" w:afterAutospacing="0" w:line="400" w:lineRule="exact"/>
              <w:ind w:left="0" w:right="0"/>
              <w:jc w:val="center"/>
              <w:rPr>
                <w:rFonts w:hint="eastAsia" w:ascii="宋体" w:hAnsi="宋体" w:cs="宋体"/>
                <w:kern w:val="0"/>
                <w:szCs w:val="21"/>
                <w:highlight w:val="none"/>
              </w:rPr>
            </w:pPr>
            <w:r>
              <w:rPr>
                <w:rFonts w:hint="eastAsia" w:ascii="宋体" w:hAnsi="宋体" w:cs="宋体"/>
                <w:kern w:val="0"/>
                <w:szCs w:val="21"/>
                <w:highlight w:val="none"/>
              </w:rPr>
              <w:t>13</w:t>
            </w:r>
          </w:p>
        </w:tc>
        <w:tc>
          <w:tcPr>
            <w:tcW w:w="2088" w:type="dxa"/>
            <w:vAlign w:val="center"/>
          </w:tcPr>
          <w:p>
            <w:pPr>
              <w:keepNext w:val="0"/>
              <w:keepLines w:val="0"/>
              <w:suppressLineNumbers w:val="0"/>
              <w:spacing w:before="0" w:beforeAutospacing="0" w:after="0" w:afterAutospacing="0" w:line="400" w:lineRule="exact"/>
              <w:ind w:left="0" w:right="0"/>
              <w:jc w:val="center"/>
              <w:rPr>
                <w:rFonts w:hint="eastAsia" w:ascii="宋体" w:hAnsi="宋体" w:cs="宋体"/>
                <w:szCs w:val="21"/>
                <w:highlight w:val="none"/>
                <w:shd w:val="clear" w:color="auto" w:fill="FFFFFF"/>
              </w:rPr>
            </w:pPr>
            <w:r>
              <w:rPr>
                <w:rFonts w:hint="eastAsia" w:ascii="宋体" w:hAnsi="宋体" w:cs="宋体"/>
                <w:szCs w:val="21"/>
                <w:highlight w:val="none"/>
                <w:shd w:val="clear" w:color="auto" w:fill="FFFFFF"/>
              </w:rPr>
              <w:t>构成比选文件的其他材料</w:t>
            </w:r>
          </w:p>
        </w:tc>
        <w:tc>
          <w:tcPr>
            <w:tcW w:w="7068" w:type="dxa"/>
            <w:vAlign w:val="center"/>
          </w:tcPr>
          <w:p>
            <w:pPr>
              <w:keepNext w:val="0"/>
              <w:keepLines w:val="0"/>
              <w:suppressLineNumbers w:val="0"/>
              <w:spacing w:before="0" w:beforeAutospacing="0" w:after="0" w:afterAutospacing="0" w:line="400" w:lineRule="exact"/>
              <w:ind w:left="0" w:right="0" w:firstLine="420" w:firstLineChars="200"/>
              <w:rPr>
                <w:rFonts w:hint="eastAsia" w:ascii="宋体" w:hAnsi="宋体" w:cs="宋体"/>
                <w:szCs w:val="21"/>
                <w:highlight w:val="none"/>
              </w:rPr>
            </w:pPr>
            <w:r>
              <w:rPr>
                <w:rFonts w:hint="eastAsia" w:ascii="宋体" w:hAnsi="宋体" w:cs="宋体"/>
                <w:szCs w:val="21"/>
                <w:highlight w:val="none"/>
              </w:rPr>
              <w:t>采购人发布的图纸、补遗书、答疑、澄清、最高限价通知等附件。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80" w:type="dxa"/>
            <w:vAlign w:val="center"/>
          </w:tcPr>
          <w:p>
            <w:pPr>
              <w:keepNext w:val="0"/>
              <w:keepLines w:val="0"/>
              <w:suppressLineNumbers w:val="0"/>
              <w:spacing w:before="0" w:beforeAutospacing="0" w:after="0" w:afterAutospacing="0" w:line="400" w:lineRule="exact"/>
              <w:ind w:left="0" w:right="0"/>
              <w:jc w:val="center"/>
              <w:rPr>
                <w:rFonts w:hint="eastAsia" w:ascii="宋体" w:hAnsi="宋体" w:cs="宋体"/>
                <w:kern w:val="0"/>
                <w:szCs w:val="21"/>
                <w:highlight w:val="none"/>
              </w:rPr>
            </w:pPr>
            <w:bookmarkStart w:id="118" w:name="_Hlt227984024"/>
            <w:bookmarkEnd w:id="118"/>
            <w:r>
              <w:rPr>
                <w:rFonts w:hint="eastAsia" w:ascii="宋体" w:hAnsi="宋体" w:cs="宋体"/>
                <w:kern w:val="0"/>
                <w:szCs w:val="21"/>
                <w:highlight w:val="none"/>
              </w:rPr>
              <w:t>14</w:t>
            </w:r>
          </w:p>
        </w:tc>
        <w:tc>
          <w:tcPr>
            <w:tcW w:w="2088" w:type="dxa"/>
            <w:vAlign w:val="center"/>
          </w:tcPr>
          <w:p>
            <w:pPr>
              <w:keepNext w:val="0"/>
              <w:keepLines w:val="0"/>
              <w:suppressLineNumbers w:val="0"/>
              <w:spacing w:before="0" w:beforeAutospacing="0" w:after="0" w:afterAutospacing="0" w:line="400" w:lineRule="exact"/>
              <w:ind w:left="0" w:right="0"/>
              <w:rPr>
                <w:rFonts w:hint="eastAsia" w:ascii="宋体" w:hAnsi="宋体" w:cs="宋体"/>
                <w:szCs w:val="21"/>
                <w:highlight w:val="none"/>
                <w:shd w:val="clear" w:color="auto" w:fill="FFFFFF"/>
              </w:rPr>
            </w:pPr>
            <w:r>
              <w:rPr>
                <w:rFonts w:hint="eastAsia" w:ascii="宋体" w:hAnsi="宋体" w:cs="宋体"/>
                <w:szCs w:val="21"/>
                <w:highlight w:val="none"/>
                <w:shd w:val="clear" w:color="auto" w:fill="FFFFFF"/>
              </w:rPr>
              <w:t>构成竞争性比选响应文件的其他材料</w:t>
            </w:r>
          </w:p>
        </w:tc>
        <w:tc>
          <w:tcPr>
            <w:tcW w:w="7068" w:type="dxa"/>
            <w:vAlign w:val="center"/>
          </w:tcPr>
          <w:p>
            <w:pPr>
              <w:pStyle w:val="149"/>
              <w:keepNext w:val="0"/>
              <w:keepLines w:val="0"/>
              <w:suppressLineNumbers w:val="0"/>
              <w:spacing w:before="0" w:beforeAutospacing="0" w:after="0" w:afterAutospacing="0" w:line="400" w:lineRule="exact"/>
              <w:ind w:left="0" w:right="0" w:firstLine="420" w:firstLineChars="200"/>
              <w:jc w:val="both"/>
              <w:rPr>
                <w:rFonts w:hint="eastAsia" w:hAnsi="宋体"/>
                <w:color w:val="auto"/>
                <w:sz w:val="21"/>
                <w:szCs w:val="21"/>
                <w:highlight w:val="none"/>
              </w:rPr>
            </w:pPr>
            <w:r>
              <w:rPr>
                <w:rFonts w:hint="eastAsia" w:hAnsi="宋体"/>
                <w:color w:val="auto"/>
                <w:sz w:val="21"/>
                <w:szCs w:val="21"/>
                <w:highlight w:val="none"/>
              </w:rPr>
              <w:t>报价人书面澄清或补正，但不得改变竞争性比选响应文件实质。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80" w:type="dxa"/>
            <w:tcBorders>
              <w:bottom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eastAsia" w:ascii="宋体" w:hAnsi="宋体" w:cs="宋体"/>
                <w:kern w:val="0"/>
                <w:szCs w:val="21"/>
                <w:highlight w:val="none"/>
              </w:rPr>
            </w:pPr>
            <w:r>
              <w:rPr>
                <w:rFonts w:hint="eastAsia" w:ascii="宋体" w:hAnsi="宋体" w:cs="宋体"/>
                <w:kern w:val="0"/>
                <w:szCs w:val="21"/>
                <w:highlight w:val="none"/>
              </w:rPr>
              <w:t>15</w:t>
            </w:r>
          </w:p>
        </w:tc>
        <w:tc>
          <w:tcPr>
            <w:tcW w:w="2088" w:type="dxa"/>
            <w:tcBorders>
              <w:bottom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eastAsia" w:ascii="宋体" w:hAnsi="宋体" w:cs="宋体"/>
                <w:szCs w:val="21"/>
                <w:highlight w:val="none"/>
                <w:shd w:val="clear" w:color="auto" w:fill="FFFFFF"/>
              </w:rPr>
            </w:pPr>
            <w:r>
              <w:rPr>
                <w:rFonts w:hint="eastAsia" w:ascii="宋体" w:hAnsi="宋体" w:cs="宋体"/>
                <w:szCs w:val="21"/>
                <w:highlight w:val="none"/>
              </w:rPr>
              <w:t>报价人须知</w:t>
            </w:r>
          </w:p>
        </w:tc>
        <w:tc>
          <w:tcPr>
            <w:tcW w:w="7068" w:type="dxa"/>
            <w:tcBorders>
              <w:bottom w:val="single" w:color="auto" w:sz="4" w:space="0"/>
            </w:tcBorders>
          </w:tcPr>
          <w:p>
            <w:pPr>
              <w:keepNext w:val="0"/>
              <w:keepLines w:val="0"/>
              <w:suppressLineNumbers w:val="0"/>
              <w:spacing w:before="0" w:beforeAutospacing="0" w:after="0" w:afterAutospacing="0" w:line="400" w:lineRule="exact"/>
              <w:ind w:left="0" w:right="0" w:firstLine="420" w:firstLineChars="200"/>
              <w:jc w:val="left"/>
              <w:rPr>
                <w:rFonts w:hint="eastAsia" w:ascii="宋体" w:hAnsi="宋体" w:cs="宋体"/>
                <w:highlight w:val="none"/>
              </w:rPr>
            </w:pPr>
            <w:r>
              <w:rPr>
                <w:rFonts w:hint="eastAsia" w:ascii="宋体" w:hAnsi="宋体" w:cs="宋体"/>
                <w:highlight w:val="none"/>
              </w:rPr>
              <w:t>1.</w:t>
            </w:r>
            <w:r>
              <w:rPr>
                <w:rFonts w:hint="eastAsia"/>
                <w:highlight w:val="none"/>
              </w:rPr>
              <w:t>报价人应认真阅读工作内容及图纸后以确认在填报单价和价格之前，设备的所在范围已被包括在每个项目内，报出的单价和价格应被认为包括所有劳务、材料、机械、运输、卸货、出厂检验、相关税率、调试、利润和明示或隐含的风险、保险、责任和义务。</w:t>
            </w:r>
          </w:p>
          <w:p>
            <w:pPr>
              <w:keepNext w:val="0"/>
              <w:keepLines w:val="0"/>
              <w:suppressLineNumbers w:val="0"/>
              <w:spacing w:before="0" w:beforeAutospacing="0" w:after="0" w:afterAutospacing="0" w:line="400" w:lineRule="exact"/>
              <w:ind w:left="0" w:right="0" w:firstLine="420" w:firstLineChars="200"/>
              <w:jc w:val="left"/>
              <w:rPr>
                <w:rFonts w:hint="eastAsia" w:ascii="宋体" w:hAnsi="宋体" w:cs="宋体"/>
                <w:b/>
                <w:szCs w:val="21"/>
                <w:highlight w:val="none"/>
              </w:rPr>
            </w:pPr>
            <w:r>
              <w:rPr>
                <w:rFonts w:hint="eastAsia" w:ascii="宋体" w:hAnsi="宋体" w:cs="宋体"/>
                <w:highlight w:val="none"/>
              </w:rPr>
              <w:t>2.报价人按照采购人提供的工程量清单填写工程量清单。</w:t>
            </w:r>
            <w:r>
              <w:rPr>
                <w:rFonts w:hint="eastAsia" w:ascii="宋体" w:hAnsi="宋体" w:cs="宋体"/>
                <w:bCs/>
                <w:szCs w:val="21"/>
                <w:highlight w:val="none"/>
              </w:rPr>
              <w:t>综合单价取小数点后两位，小数点后第三位四舍五入。</w:t>
            </w:r>
          </w:p>
          <w:p>
            <w:pPr>
              <w:keepNext w:val="0"/>
              <w:keepLines w:val="0"/>
              <w:suppressLineNumbers w:val="0"/>
              <w:spacing w:before="0" w:beforeAutospacing="0" w:after="0" w:afterAutospacing="0" w:line="400" w:lineRule="exact"/>
              <w:ind w:left="0" w:right="0" w:firstLine="422" w:firstLineChars="200"/>
              <w:jc w:val="left"/>
              <w:rPr>
                <w:rFonts w:hint="eastAsia" w:ascii="宋体" w:hAnsi="宋体" w:cs="宋体"/>
                <w:b/>
                <w:bCs/>
                <w:szCs w:val="21"/>
                <w:highlight w:val="none"/>
              </w:rPr>
            </w:pPr>
            <w:r>
              <w:rPr>
                <w:rFonts w:hint="eastAsia" w:ascii="宋体" w:hAnsi="宋体" w:cs="宋体"/>
                <w:b/>
                <w:bCs/>
                <w:szCs w:val="21"/>
                <w:highlight w:val="none"/>
              </w:rPr>
              <w:t>本项目工程量清单及说明随竞争性比选文件一并发布，详见附件。</w:t>
            </w:r>
          </w:p>
          <w:p>
            <w:pPr>
              <w:keepNext w:val="0"/>
              <w:keepLines w:val="0"/>
              <w:suppressLineNumbers w:val="0"/>
              <w:snapToGrid w:val="0"/>
              <w:spacing w:before="0" w:beforeAutospacing="0" w:after="0" w:afterAutospacing="0" w:line="400" w:lineRule="exact"/>
              <w:ind w:left="0" w:right="0" w:firstLine="420" w:firstLineChars="200"/>
              <w:rPr>
                <w:rFonts w:hint="eastAsia" w:ascii="宋体" w:hAnsi="宋体" w:cs="宋体"/>
                <w:highlight w:val="none"/>
              </w:rPr>
            </w:pPr>
            <w:r>
              <w:rPr>
                <w:rFonts w:hint="eastAsia" w:ascii="宋体" w:hAnsi="宋体" w:cs="宋体"/>
                <w:szCs w:val="21"/>
                <w:highlight w:val="none"/>
              </w:rPr>
              <w:t>3.</w:t>
            </w:r>
            <w:r>
              <w:rPr>
                <w:rFonts w:hint="eastAsia" w:ascii="宋体" w:hAnsi="宋体" w:cs="宋体"/>
                <w:highlight w:val="none"/>
              </w:rPr>
              <w:t>异常低价警戒线要求</w:t>
            </w:r>
          </w:p>
          <w:p>
            <w:pPr>
              <w:keepNext w:val="0"/>
              <w:keepLines w:val="0"/>
              <w:suppressLineNumbers w:val="0"/>
              <w:snapToGrid w:val="0"/>
              <w:spacing w:before="0" w:beforeAutospacing="0" w:after="0" w:afterAutospacing="0" w:line="400" w:lineRule="exact"/>
              <w:ind w:left="0" w:right="0" w:firstLine="420" w:firstLineChars="200"/>
              <w:rPr>
                <w:rFonts w:hint="eastAsia" w:ascii="宋体" w:hAnsi="宋体" w:eastAsia="宋体" w:cs="宋体"/>
                <w:highlight w:val="none"/>
                <w:lang w:eastAsia="zh-CN"/>
              </w:rPr>
            </w:pPr>
            <w:r>
              <w:rPr>
                <w:rFonts w:hint="eastAsia" w:ascii="宋体" w:hAnsi="宋体" w:cs="宋体"/>
                <w:kern w:val="0"/>
                <w:szCs w:val="18"/>
                <w:highlight w:val="none"/>
                <w:lang w:bidi="ar"/>
              </w:rPr>
              <w:t>本项目是否设置</w:t>
            </w:r>
            <w:r>
              <w:rPr>
                <w:rFonts w:hint="eastAsia" w:ascii="宋体" w:hAnsi="宋体" w:cs="宋体"/>
                <w:highlight w:val="none"/>
              </w:rPr>
              <w:t>异常低价警戒线要求</w:t>
            </w:r>
            <w:r>
              <w:rPr>
                <w:rFonts w:hint="eastAsia" w:ascii="宋体" w:hAnsi="宋体" w:cs="宋体"/>
                <w:kern w:val="0"/>
                <w:szCs w:val="18"/>
                <w:highlight w:val="none"/>
                <w:lang w:bidi="ar"/>
              </w:rPr>
              <w:t>：</w:t>
            </w:r>
            <w:r>
              <w:rPr>
                <w:rFonts w:hint="eastAsia" w:ascii="宋体" w:hAnsi="宋体" w:cs="宋体"/>
                <w:kern w:val="0"/>
                <w:szCs w:val="18"/>
                <w:highlight w:val="none"/>
                <w:lang w:val="en-US" w:eastAsia="zh-CN" w:bidi="ar"/>
              </w:rPr>
              <w:t>是</w:t>
            </w:r>
          </w:p>
          <w:p>
            <w:pPr>
              <w:keepNext w:val="0"/>
              <w:keepLines w:val="0"/>
              <w:suppressLineNumbers w:val="0"/>
              <w:snapToGrid w:val="0"/>
              <w:spacing w:before="0" w:beforeAutospacing="0" w:after="0" w:afterAutospacing="0" w:line="400" w:lineRule="exact"/>
              <w:ind w:left="0" w:right="0" w:firstLine="420" w:firstLineChars="200"/>
              <w:rPr>
                <w:rFonts w:hint="eastAsia" w:ascii="宋体" w:hAnsi="宋体" w:cs="宋体"/>
                <w:highlight w:val="none"/>
              </w:rPr>
            </w:pPr>
            <w:r>
              <w:rPr>
                <w:rFonts w:hint="eastAsia" w:ascii="宋体" w:hAnsi="宋体" w:cs="宋体"/>
                <w:highlight w:val="none"/>
              </w:rPr>
              <w:t>（1）异常低价警戒线要求：最高限价的</w:t>
            </w:r>
            <w:bookmarkStart w:id="119" w:name="异常低价警戒线"/>
            <w:bookmarkEnd w:id="119"/>
            <w:r>
              <w:rPr>
                <w:rFonts w:hint="eastAsia" w:ascii="宋体" w:hAnsi="宋体" w:cs="宋体"/>
                <w:highlight w:val="none"/>
                <w:lang w:val="en-US" w:eastAsia="zh-CN"/>
              </w:rPr>
              <w:t>85</w:t>
            </w:r>
            <w:r>
              <w:rPr>
                <w:rFonts w:hint="eastAsia" w:ascii="宋体" w:hAnsi="宋体" w:cs="宋体"/>
                <w:highlight w:val="none"/>
              </w:rPr>
              <w:t>%。</w:t>
            </w:r>
          </w:p>
          <w:p>
            <w:pPr>
              <w:keepNext w:val="0"/>
              <w:keepLines w:val="0"/>
              <w:suppressLineNumbers w:val="0"/>
              <w:snapToGrid w:val="0"/>
              <w:spacing w:before="0" w:beforeAutospacing="0" w:after="0" w:afterAutospacing="0" w:line="400" w:lineRule="exact"/>
              <w:ind w:left="0" w:right="0" w:firstLine="420" w:firstLineChars="200"/>
              <w:rPr>
                <w:rFonts w:hint="eastAsia" w:ascii="宋体" w:hAnsi="宋体" w:cs="宋体"/>
                <w:highlight w:val="none"/>
              </w:rPr>
            </w:pPr>
            <w:r>
              <w:rPr>
                <w:rFonts w:hint="eastAsia" w:ascii="宋体" w:hAnsi="宋体" w:cs="宋体"/>
                <w:highlight w:val="none"/>
              </w:rPr>
              <w:t>（2）报价人总报价或者部分单项报价低于竞争性比选文件规定的对应的异常低价警戒线的，应提供报价合理性说明，并提供必要的证明材料。报价人提供的说明不得降低或者改变原设计方案、技术工艺、施工标准，不得影响项目的质量、安全、工期、结算等正常履约。</w:t>
            </w:r>
          </w:p>
          <w:p>
            <w:pPr>
              <w:keepNext w:val="0"/>
              <w:keepLines w:val="0"/>
              <w:suppressLineNumbers w:val="0"/>
              <w:snapToGrid w:val="0"/>
              <w:spacing w:before="0" w:beforeAutospacing="0" w:after="0" w:afterAutospacing="0" w:line="400" w:lineRule="exact"/>
              <w:ind w:left="0" w:right="0" w:firstLine="420" w:firstLineChars="200"/>
              <w:rPr>
                <w:rFonts w:hint="eastAsia" w:ascii="宋体" w:hAnsi="宋体" w:cs="宋体"/>
                <w:highlight w:val="none"/>
              </w:rPr>
            </w:pPr>
            <w:r>
              <w:rPr>
                <w:rFonts w:hint="eastAsia" w:ascii="宋体" w:hAnsi="宋体" w:cs="宋体"/>
                <w:highlight w:val="none"/>
              </w:rPr>
              <w:t>（3）报价人总报价或者部分单项报价低于竞争性比选文件规定的对应的异常低价警戒线的，报价人未提供报价合理性说明或者提供的说明不能证明其报价合理性的，由评标委员会作否决报价处理。</w:t>
            </w:r>
          </w:p>
          <w:p>
            <w:pPr>
              <w:keepNext w:val="0"/>
              <w:keepLines w:val="0"/>
              <w:suppressLineNumbers w:val="0"/>
              <w:spacing w:before="0" w:beforeAutospacing="0" w:after="0" w:afterAutospacing="0" w:line="400" w:lineRule="exact"/>
              <w:ind w:left="0" w:right="0" w:firstLine="420" w:firstLineChars="200"/>
              <w:jc w:val="left"/>
              <w:rPr>
                <w:rFonts w:hint="eastAsia" w:ascii="宋体" w:hAnsi="宋体" w:cs="宋体"/>
                <w:szCs w:val="21"/>
                <w:highlight w:val="none"/>
              </w:rPr>
            </w:pPr>
            <w:r>
              <w:rPr>
                <w:rFonts w:hint="eastAsia" w:ascii="宋体" w:hAnsi="宋体" w:cs="宋体"/>
                <w:highlight w:val="none"/>
              </w:rPr>
              <w:t>（4）采购人对“报价一览表”的清单中序号</w:t>
            </w:r>
            <w:r>
              <w:rPr>
                <w:rFonts w:hint="eastAsia" w:ascii="宋体" w:hAnsi="宋体" w:cs="宋体"/>
                <w:highlight w:val="none"/>
                <w:u w:val="single"/>
              </w:rPr>
              <w:t xml:space="preserve"> </w:t>
            </w:r>
            <w:r>
              <w:rPr>
                <w:rFonts w:hint="eastAsia" w:ascii="宋体" w:hAnsi="宋体" w:cs="宋体"/>
                <w:highlight w:val="none"/>
                <w:u w:val="single"/>
                <w:lang w:val="en-US" w:eastAsia="zh-CN"/>
              </w:rPr>
              <w:t>/</w:t>
            </w:r>
            <w:r>
              <w:rPr>
                <w:rFonts w:hint="eastAsia" w:ascii="宋体" w:hAnsi="宋体" w:cs="宋体"/>
                <w:highlight w:val="none"/>
                <w:u w:val="single"/>
              </w:rPr>
              <w:t xml:space="preserve"> </w:t>
            </w:r>
            <w:r>
              <w:rPr>
                <w:rFonts w:hint="eastAsia" w:ascii="宋体" w:hAnsi="宋体" w:cs="宋体"/>
                <w:highlight w:val="none"/>
              </w:rPr>
              <w:t>、序号</w:t>
            </w:r>
            <w:r>
              <w:rPr>
                <w:rFonts w:hint="eastAsia" w:ascii="宋体" w:hAnsi="宋体" w:cs="宋体"/>
                <w:highlight w:val="none"/>
                <w:u w:val="single"/>
              </w:rPr>
              <w:t xml:space="preserve"> </w:t>
            </w:r>
            <w:r>
              <w:rPr>
                <w:rFonts w:hint="eastAsia" w:ascii="宋体" w:hAnsi="宋体" w:cs="宋体"/>
                <w:highlight w:val="none"/>
                <w:u w:val="single"/>
                <w:lang w:val="en-US" w:eastAsia="zh-CN"/>
              </w:rPr>
              <w:t>/</w:t>
            </w:r>
            <w:r>
              <w:rPr>
                <w:rFonts w:hint="eastAsia" w:ascii="宋体" w:hAnsi="宋体" w:cs="宋体"/>
                <w:highlight w:val="none"/>
                <w:u w:val="single"/>
              </w:rPr>
              <w:t xml:space="preserve"> </w:t>
            </w:r>
            <w:r>
              <w:rPr>
                <w:rFonts w:hint="eastAsia" w:ascii="宋体" w:hAnsi="宋体" w:cs="宋体"/>
                <w:highlight w:val="none"/>
              </w:rPr>
              <w:t>、序号</w:t>
            </w:r>
            <w:r>
              <w:rPr>
                <w:rFonts w:hint="eastAsia" w:ascii="宋体" w:hAnsi="宋体" w:cs="宋体"/>
                <w:highlight w:val="none"/>
                <w:u w:val="single"/>
              </w:rPr>
              <w:t xml:space="preserve"> </w:t>
            </w:r>
            <w:r>
              <w:rPr>
                <w:rFonts w:hint="eastAsia" w:ascii="宋体" w:hAnsi="宋体" w:cs="宋体"/>
                <w:highlight w:val="none"/>
                <w:u w:val="single"/>
                <w:lang w:val="en-US" w:eastAsia="zh-CN"/>
              </w:rPr>
              <w:t>/</w:t>
            </w:r>
            <w:r>
              <w:rPr>
                <w:rFonts w:hint="eastAsia" w:ascii="宋体" w:hAnsi="宋体" w:cs="宋体"/>
                <w:highlight w:val="none"/>
                <w:u w:val="single"/>
              </w:rPr>
              <w:t xml:space="preserve"> </w:t>
            </w:r>
            <w:r>
              <w:rPr>
                <w:rFonts w:hint="eastAsia" w:ascii="宋体" w:hAnsi="宋体" w:cs="宋体"/>
                <w:highlight w:val="none"/>
              </w:rPr>
              <w:t>设置单项报价异常低价警戒线[提示：采购人对单项报价有异常低价警戒线要求的，可自行列举部分单项进行约定。]</w:t>
            </w:r>
            <w:bookmarkStart w:id="324" w:name="_GoBack"/>
            <w:bookmarkEnd w:id="324"/>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80" w:type="dxa"/>
            <w:tcBorders>
              <w:bottom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eastAsia" w:ascii="宋体" w:hAnsi="宋体" w:cs="宋体"/>
                <w:kern w:val="0"/>
                <w:szCs w:val="21"/>
                <w:highlight w:val="none"/>
              </w:rPr>
            </w:pPr>
            <w:r>
              <w:rPr>
                <w:rFonts w:hint="eastAsia" w:ascii="宋体" w:hAnsi="宋体" w:cs="宋体"/>
                <w:kern w:val="0"/>
                <w:szCs w:val="21"/>
                <w:highlight w:val="none"/>
              </w:rPr>
              <w:t>16</w:t>
            </w:r>
          </w:p>
        </w:tc>
        <w:tc>
          <w:tcPr>
            <w:tcW w:w="2088" w:type="dxa"/>
            <w:tcBorders>
              <w:bottom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eastAsia" w:ascii="宋体" w:hAnsi="宋体" w:cs="宋体"/>
                <w:kern w:val="0"/>
                <w:szCs w:val="21"/>
                <w:highlight w:val="none"/>
              </w:rPr>
            </w:pPr>
            <w:r>
              <w:rPr>
                <w:rFonts w:hint="eastAsia" w:ascii="宋体" w:hAnsi="宋体" w:cs="宋体"/>
                <w:szCs w:val="21"/>
                <w:highlight w:val="none"/>
              </w:rPr>
              <w:t>乙方违约的处理</w:t>
            </w:r>
          </w:p>
        </w:tc>
        <w:tc>
          <w:tcPr>
            <w:tcW w:w="7068" w:type="dxa"/>
            <w:tcBorders>
              <w:bottom w:val="single" w:color="auto" w:sz="4" w:space="0"/>
            </w:tcBorders>
          </w:tcPr>
          <w:p>
            <w:pPr>
              <w:keepNext w:val="0"/>
              <w:keepLines w:val="0"/>
              <w:suppressLineNumbers w:val="0"/>
              <w:spacing w:before="0" w:beforeAutospacing="0" w:after="0" w:afterAutospacing="0" w:line="400" w:lineRule="exact"/>
              <w:ind w:left="0" w:right="0" w:firstLine="420" w:firstLineChars="200"/>
              <w:rPr>
                <w:rFonts w:hint="eastAsia" w:ascii="宋体" w:hAnsi="宋体" w:cs="宋体"/>
                <w:szCs w:val="21"/>
                <w:highlight w:val="none"/>
              </w:rPr>
            </w:pPr>
            <w:r>
              <w:rPr>
                <w:rFonts w:hint="eastAsia" w:ascii="宋体" w:hAnsi="宋体" w:cs="宋体"/>
                <w:szCs w:val="21"/>
                <w:highlight w:val="none"/>
              </w:rPr>
              <w:t>1.乙方在本项目工作开展期间，其项目经理、项目安全负责人必须驻施工现场开展工作，其在岗驻场工作时间按计划工期的工作日天数按实计量，若不在岗将处以1千元/人·天的违约处理。若离开必须书面向业主请假，未经批准擅自离开，按1千元/人·天处违约处理。</w:t>
            </w:r>
          </w:p>
          <w:p>
            <w:pPr>
              <w:keepNext w:val="0"/>
              <w:keepLines w:val="0"/>
              <w:suppressLineNumbers w:val="0"/>
              <w:spacing w:before="0" w:beforeAutospacing="0" w:after="0" w:afterAutospacing="0" w:line="400" w:lineRule="exact"/>
              <w:ind w:left="0" w:right="0" w:firstLine="420" w:firstLineChars="200"/>
              <w:rPr>
                <w:rFonts w:hint="eastAsia" w:ascii="宋体" w:hAnsi="宋体" w:cs="宋体"/>
                <w:szCs w:val="21"/>
                <w:highlight w:val="none"/>
              </w:rPr>
            </w:pPr>
            <w:r>
              <w:rPr>
                <w:rFonts w:hint="eastAsia" w:ascii="宋体" w:hAnsi="宋体" w:cs="宋体"/>
                <w:szCs w:val="21"/>
                <w:highlight w:val="none"/>
              </w:rPr>
              <w:t>2.乙方在本项目工作开展期间，更换项目经理，甲方按5万元/人进行违约处理；更换安全负责人，甲方按2万元/人进行违约处理。新更换的人员不低于比选文件人员资质要求。</w:t>
            </w:r>
          </w:p>
          <w:p>
            <w:pPr>
              <w:keepNext w:val="0"/>
              <w:keepLines w:val="0"/>
              <w:suppressLineNumbers w:val="0"/>
              <w:spacing w:before="0" w:beforeAutospacing="0" w:after="0" w:afterAutospacing="0" w:line="400" w:lineRule="exact"/>
              <w:ind w:left="0" w:right="0" w:firstLine="420" w:firstLineChars="200"/>
              <w:rPr>
                <w:rFonts w:hint="eastAsia" w:ascii="宋体" w:hAnsi="宋体" w:cs="宋体"/>
                <w:szCs w:val="21"/>
                <w:highlight w:val="none"/>
              </w:rPr>
            </w:pPr>
            <w:r>
              <w:rPr>
                <w:rFonts w:hint="eastAsia" w:ascii="宋体" w:hAnsi="宋体" w:cs="宋体"/>
                <w:szCs w:val="21"/>
                <w:highlight w:val="none"/>
              </w:rPr>
              <w:t>3.乙方分包的工程项目，不得再行转包或分包，否则将无条件被认为乙方违约，由此引起的一切责任、事故和损失由乙方负责。此外，乙方还应当向甲方支付 1 万元违约金，甲方有权终止或解除合同。</w:t>
            </w:r>
          </w:p>
          <w:p>
            <w:pPr>
              <w:keepNext w:val="0"/>
              <w:keepLines w:val="0"/>
              <w:suppressLineNumbers w:val="0"/>
              <w:spacing w:before="0" w:beforeAutospacing="0" w:after="0" w:afterAutospacing="0" w:line="400" w:lineRule="exact"/>
              <w:ind w:left="0" w:right="0" w:firstLine="420" w:firstLineChars="200"/>
              <w:rPr>
                <w:rFonts w:hint="eastAsia" w:ascii="宋体" w:hAnsi="宋体" w:cs="宋体"/>
                <w:szCs w:val="21"/>
                <w:highlight w:val="none"/>
              </w:rPr>
            </w:pPr>
            <w:r>
              <w:rPr>
                <w:rFonts w:hint="eastAsia" w:ascii="宋体" w:hAnsi="宋体" w:cs="宋体"/>
                <w:szCs w:val="21"/>
                <w:highlight w:val="none"/>
              </w:rPr>
              <w:t>4.在施工过程中由乙方分包的工程项目质量经检验达不到验收规范和评定标准，不能保证工程质量，或因乙方分包的工程项目进度不能满足采购人和甲方制定的进度目标要求，则甲方有权终止合同，由此造成的损失由乙方承担。此外，乙方还应当向甲方支付1万元违约金。</w:t>
            </w:r>
          </w:p>
          <w:p>
            <w:pPr>
              <w:keepNext w:val="0"/>
              <w:keepLines w:val="0"/>
              <w:suppressLineNumbers w:val="0"/>
              <w:spacing w:before="0" w:beforeAutospacing="0" w:after="0" w:afterAutospacing="0" w:line="400" w:lineRule="exact"/>
              <w:ind w:left="0" w:right="0" w:firstLine="420" w:firstLineChars="200"/>
              <w:rPr>
                <w:rFonts w:hint="eastAsia" w:ascii="宋体" w:hAnsi="宋体" w:cs="宋体"/>
                <w:szCs w:val="21"/>
                <w:highlight w:val="none"/>
              </w:rPr>
            </w:pPr>
            <w:r>
              <w:rPr>
                <w:rFonts w:hint="eastAsia" w:ascii="宋体" w:hAnsi="宋体" w:cs="宋体"/>
                <w:szCs w:val="21"/>
                <w:highlight w:val="none"/>
              </w:rPr>
              <w:t>除上一条款外，合同签订后，不经双方协商同意，任何一方不得随意变更或解除。如乙方未经甲方同意，单方解除合同时（如中途未征得甲方同意无故退场），甲方将按照乙方完成工作量的80%进行结算，同时乙方还需支付甲方  1 万元违约金，并且由乙方赔偿甲方因影响施工计划造成的经济损失；如甲方中途无故解除合同，按乙方完成工作量的100%进行结算，应赔偿乙方因此造成的经济损失。</w:t>
            </w:r>
          </w:p>
          <w:p>
            <w:pPr>
              <w:keepNext w:val="0"/>
              <w:keepLines w:val="0"/>
              <w:suppressLineNumbers w:val="0"/>
              <w:spacing w:before="0" w:beforeAutospacing="0" w:after="0" w:afterAutospacing="0" w:line="400" w:lineRule="exact"/>
              <w:ind w:left="0" w:right="0" w:firstLine="420" w:firstLineChars="200"/>
              <w:rPr>
                <w:rFonts w:hint="eastAsia" w:ascii="宋体" w:hAnsi="宋体" w:cs="宋体"/>
                <w:szCs w:val="21"/>
                <w:highlight w:val="none"/>
              </w:rPr>
            </w:pPr>
            <w:r>
              <w:rPr>
                <w:rFonts w:hint="eastAsia" w:ascii="宋体" w:hAnsi="宋体" w:cs="宋体"/>
                <w:szCs w:val="21"/>
                <w:highlight w:val="none"/>
              </w:rPr>
              <w:t>因乙方原因，出现下列情况之一的，甲方有权采取认为合理的一切措施进行处理，由此引起的损失由乙方承担。</w:t>
            </w:r>
          </w:p>
          <w:p>
            <w:pPr>
              <w:keepNext w:val="0"/>
              <w:keepLines w:val="0"/>
              <w:suppressLineNumbers w:val="0"/>
              <w:spacing w:before="0" w:beforeAutospacing="0" w:after="0" w:afterAutospacing="0" w:line="400" w:lineRule="exact"/>
              <w:ind w:left="0" w:right="0" w:firstLine="420" w:firstLineChars="200"/>
              <w:rPr>
                <w:rFonts w:hint="eastAsia" w:ascii="宋体" w:hAnsi="宋体" w:cs="宋体"/>
                <w:szCs w:val="21"/>
                <w:highlight w:val="none"/>
              </w:rPr>
            </w:pPr>
            <w:r>
              <w:rPr>
                <w:rFonts w:hint="eastAsia" w:ascii="宋体" w:hAnsi="宋体" w:cs="宋体"/>
                <w:szCs w:val="21"/>
                <w:highlight w:val="none"/>
              </w:rPr>
              <w:t>5.1乙方的主要人员、机械设备及流动资金不能按时到位的，严重制约了工程的施工；</w:t>
            </w:r>
          </w:p>
          <w:p>
            <w:pPr>
              <w:keepNext w:val="0"/>
              <w:keepLines w:val="0"/>
              <w:suppressLineNumbers w:val="0"/>
              <w:spacing w:before="0" w:beforeAutospacing="0" w:after="0" w:afterAutospacing="0" w:line="400" w:lineRule="exact"/>
              <w:ind w:left="0" w:right="0" w:firstLine="420" w:firstLineChars="200"/>
              <w:rPr>
                <w:rFonts w:hint="eastAsia" w:ascii="宋体" w:hAnsi="宋体" w:cs="宋体"/>
                <w:szCs w:val="21"/>
                <w:highlight w:val="none"/>
              </w:rPr>
            </w:pPr>
            <w:r>
              <w:rPr>
                <w:rFonts w:hint="eastAsia" w:ascii="宋体" w:hAnsi="宋体" w:cs="宋体"/>
                <w:szCs w:val="21"/>
                <w:highlight w:val="none"/>
              </w:rPr>
              <w:t>5.2进度滞后该工程总体进度计划的10％或落到工程管理曲线下线以下的；</w:t>
            </w:r>
          </w:p>
          <w:p>
            <w:pPr>
              <w:keepNext w:val="0"/>
              <w:keepLines w:val="0"/>
              <w:suppressLineNumbers w:val="0"/>
              <w:spacing w:before="0" w:beforeAutospacing="0" w:after="0" w:afterAutospacing="0" w:line="400" w:lineRule="exact"/>
              <w:ind w:left="0" w:right="0" w:firstLine="420" w:firstLineChars="200"/>
              <w:rPr>
                <w:rFonts w:hint="eastAsia" w:ascii="宋体" w:hAnsi="宋体" w:cs="宋体"/>
                <w:szCs w:val="21"/>
                <w:highlight w:val="none"/>
              </w:rPr>
            </w:pPr>
            <w:r>
              <w:rPr>
                <w:rFonts w:hint="eastAsia" w:ascii="宋体" w:hAnsi="宋体" w:cs="宋体"/>
                <w:szCs w:val="21"/>
                <w:highlight w:val="none"/>
              </w:rPr>
              <w:t>5.3不按施工技术规范和标准要求施工，造成工程质量低劣的达不到验收标准的；</w:t>
            </w:r>
          </w:p>
          <w:p>
            <w:pPr>
              <w:keepNext w:val="0"/>
              <w:keepLines w:val="0"/>
              <w:suppressLineNumbers w:val="0"/>
              <w:spacing w:before="0" w:beforeAutospacing="0" w:after="0" w:afterAutospacing="0" w:line="400" w:lineRule="exact"/>
              <w:ind w:left="0" w:right="0" w:firstLine="420" w:firstLineChars="200"/>
              <w:rPr>
                <w:rFonts w:hint="eastAsia" w:ascii="宋体" w:hAnsi="宋体" w:cs="宋体"/>
                <w:szCs w:val="21"/>
                <w:highlight w:val="none"/>
              </w:rPr>
            </w:pPr>
            <w:r>
              <w:rPr>
                <w:rFonts w:hint="eastAsia" w:ascii="宋体" w:hAnsi="宋体" w:cs="宋体"/>
                <w:szCs w:val="21"/>
                <w:highlight w:val="none"/>
              </w:rPr>
              <w:t>5.4不遵守甲方的管理，不能服从采购人和监理人的指令，造成工程不能管理无法推进。</w:t>
            </w:r>
          </w:p>
          <w:p>
            <w:pPr>
              <w:keepNext w:val="0"/>
              <w:keepLines w:val="0"/>
              <w:numPr>
                <w:ilvl w:val="0"/>
                <w:numId w:val="3"/>
              </w:numPr>
              <w:suppressLineNumbers w:val="0"/>
              <w:spacing w:before="0" w:beforeAutospacing="0" w:after="0" w:afterAutospacing="0" w:line="400" w:lineRule="exact"/>
              <w:ind w:left="0" w:right="0" w:firstLine="420" w:firstLineChars="200"/>
              <w:rPr>
                <w:rFonts w:hint="default"/>
                <w:highlight w:val="none"/>
              </w:rPr>
            </w:pPr>
            <w:r>
              <w:rPr>
                <w:rFonts w:hint="eastAsia" w:ascii="宋体" w:hAnsi="宋体" w:cs="宋体"/>
                <w:szCs w:val="21"/>
                <w:highlight w:val="none"/>
              </w:rPr>
              <w:t>6.乙方应按合同规定的工期及质量要求完成，否则应偿付给甲方10000元/天的逾期违约金，并承担甲方项目部延期完成任务以后后续发生的管理费用，限额为 5％本合同的签约合同价。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80" w:type="dxa"/>
            <w:tcBorders>
              <w:bottom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eastAsia" w:ascii="宋体" w:hAnsi="宋体" w:cs="宋体"/>
                <w:kern w:val="0"/>
                <w:szCs w:val="21"/>
                <w:highlight w:val="none"/>
              </w:rPr>
            </w:pPr>
            <w:r>
              <w:rPr>
                <w:rFonts w:hint="eastAsia" w:ascii="宋体" w:hAnsi="宋体" w:cs="宋体"/>
                <w:kern w:val="0"/>
                <w:szCs w:val="21"/>
                <w:highlight w:val="none"/>
              </w:rPr>
              <w:t>17</w:t>
            </w:r>
          </w:p>
        </w:tc>
        <w:tc>
          <w:tcPr>
            <w:tcW w:w="2088" w:type="dxa"/>
            <w:tcBorders>
              <w:bottom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eastAsia" w:ascii="宋体" w:hAnsi="宋体" w:cs="宋体"/>
                <w:kern w:val="0"/>
                <w:szCs w:val="21"/>
                <w:highlight w:val="none"/>
              </w:rPr>
            </w:pPr>
            <w:r>
              <w:rPr>
                <w:rFonts w:hint="eastAsia" w:ascii="宋体" w:hAnsi="宋体" w:cs="宋体"/>
                <w:kern w:val="0"/>
                <w:szCs w:val="21"/>
                <w:highlight w:val="none"/>
              </w:rPr>
              <w:t>最高投标限价</w:t>
            </w:r>
          </w:p>
        </w:tc>
        <w:tc>
          <w:tcPr>
            <w:tcW w:w="7068" w:type="dxa"/>
            <w:tcBorders>
              <w:bottom w:val="single" w:color="auto" w:sz="4" w:space="0"/>
            </w:tcBorders>
          </w:tcPr>
          <w:p>
            <w:pPr>
              <w:keepNext w:val="0"/>
              <w:keepLines w:val="0"/>
              <w:suppressLineNumbers w:val="0"/>
              <w:spacing w:before="0" w:beforeAutospacing="0" w:after="0" w:afterAutospacing="0" w:line="400" w:lineRule="exact"/>
              <w:ind w:left="0" w:right="0" w:firstLine="422" w:firstLineChars="200"/>
              <w:rPr>
                <w:rFonts w:hint="eastAsia" w:ascii="宋体" w:hAnsi="宋体" w:cs="宋体"/>
                <w:b/>
                <w:bCs/>
                <w:szCs w:val="21"/>
                <w:highlight w:val="none"/>
              </w:rPr>
            </w:pPr>
            <w:r>
              <w:rPr>
                <w:rFonts w:hint="eastAsia" w:ascii="宋体" w:hAnsi="宋体" w:cs="宋体"/>
                <w:b/>
                <w:bCs/>
                <w:szCs w:val="21"/>
                <w:highlight w:val="none"/>
              </w:rPr>
              <w:t>本项目设置报价总价最高限价：</w:t>
            </w:r>
          </w:p>
          <w:p>
            <w:pPr>
              <w:keepNext w:val="0"/>
              <w:keepLines w:val="0"/>
              <w:suppressLineNumbers w:val="0"/>
              <w:spacing w:before="0" w:beforeAutospacing="0" w:after="0" w:afterAutospacing="0" w:line="400" w:lineRule="exact"/>
              <w:ind w:left="0" w:right="0" w:firstLine="422" w:firstLineChars="200"/>
              <w:rPr>
                <w:rFonts w:hint="eastAsia" w:ascii="宋体" w:hAnsi="宋体" w:cs="宋体"/>
                <w:b/>
                <w:bCs/>
                <w:szCs w:val="21"/>
                <w:highlight w:val="none"/>
              </w:rPr>
            </w:pPr>
            <w:r>
              <w:rPr>
                <w:rFonts w:hint="eastAsia" w:ascii="宋体" w:hAnsi="宋体" w:cs="宋体"/>
                <w:b/>
                <w:bCs/>
                <w:szCs w:val="21"/>
                <w:highlight w:val="none"/>
                <w:u w:val="none"/>
                <w:lang w:val="en-US" w:eastAsia="zh-CN"/>
              </w:rPr>
              <w:t>标段一：</w:t>
            </w:r>
            <w:r>
              <w:rPr>
                <w:rFonts w:hint="eastAsia" w:ascii="宋体" w:hAnsi="宋体" w:cs="宋体"/>
                <w:b/>
                <w:bCs/>
                <w:szCs w:val="21"/>
                <w:highlight w:val="none"/>
                <w:u w:val="single"/>
              </w:rPr>
              <w:t xml:space="preserve"> 16537044.52 </w:t>
            </w:r>
            <w:r>
              <w:rPr>
                <w:rFonts w:hint="eastAsia" w:ascii="宋体" w:hAnsi="宋体" w:cs="宋体"/>
                <w:b/>
                <w:bCs/>
                <w:szCs w:val="21"/>
                <w:highlight w:val="none"/>
              </w:rPr>
              <w:t>元，其中安全生产费</w:t>
            </w:r>
            <w:r>
              <w:rPr>
                <w:rFonts w:hint="eastAsia" w:ascii="宋体" w:hAnsi="宋体" w:cs="宋体"/>
                <w:b/>
                <w:bCs/>
                <w:szCs w:val="21"/>
                <w:highlight w:val="none"/>
                <w:u w:val="single"/>
              </w:rPr>
              <w:t xml:space="preserve"> 399927.92 </w:t>
            </w:r>
            <w:r>
              <w:rPr>
                <w:rFonts w:hint="eastAsia" w:ascii="宋体" w:hAnsi="宋体" w:cs="宋体"/>
                <w:b/>
                <w:bCs/>
                <w:szCs w:val="21"/>
                <w:highlight w:val="none"/>
              </w:rPr>
              <w:t>元，</w:t>
            </w:r>
          </w:p>
          <w:p>
            <w:pPr>
              <w:keepNext w:val="0"/>
              <w:keepLines w:val="0"/>
              <w:suppressLineNumbers w:val="0"/>
              <w:spacing w:before="0" w:beforeAutospacing="0" w:after="0" w:afterAutospacing="0" w:line="400" w:lineRule="exact"/>
              <w:ind w:left="0" w:right="0" w:firstLine="422" w:firstLineChars="200"/>
              <w:rPr>
                <w:rFonts w:hint="eastAsia" w:ascii="宋体" w:hAnsi="宋体" w:cs="宋体"/>
                <w:b/>
                <w:bCs/>
                <w:szCs w:val="21"/>
                <w:highlight w:val="none"/>
              </w:rPr>
            </w:pPr>
            <w:r>
              <w:rPr>
                <w:rFonts w:hint="eastAsia" w:ascii="宋体" w:hAnsi="宋体" w:cs="宋体"/>
                <w:b/>
                <w:bCs/>
                <w:szCs w:val="21"/>
                <w:highlight w:val="none"/>
                <w:u w:val="none"/>
                <w:lang w:val="en-US" w:eastAsia="zh-CN"/>
              </w:rPr>
              <w:t>标段二：</w:t>
            </w:r>
            <w:r>
              <w:rPr>
                <w:rFonts w:hint="eastAsia" w:ascii="宋体" w:hAnsi="宋体" w:cs="宋体"/>
                <w:b/>
                <w:bCs/>
                <w:szCs w:val="21"/>
                <w:highlight w:val="none"/>
                <w:u w:val="single"/>
              </w:rPr>
              <w:t xml:space="preserve"> 19043281.63 </w:t>
            </w:r>
            <w:r>
              <w:rPr>
                <w:rFonts w:hint="eastAsia" w:ascii="宋体" w:hAnsi="宋体" w:cs="宋体"/>
                <w:b/>
                <w:bCs/>
                <w:szCs w:val="21"/>
                <w:highlight w:val="none"/>
              </w:rPr>
              <w:t>元，其中安全生产费</w:t>
            </w:r>
            <w:r>
              <w:rPr>
                <w:rFonts w:hint="eastAsia" w:ascii="宋体" w:hAnsi="宋体" w:cs="宋体"/>
                <w:b/>
                <w:bCs/>
                <w:szCs w:val="21"/>
                <w:highlight w:val="none"/>
                <w:u w:val="single"/>
              </w:rPr>
              <w:t xml:space="preserve"> 460080.40 </w:t>
            </w:r>
            <w:r>
              <w:rPr>
                <w:rFonts w:hint="eastAsia" w:ascii="宋体" w:hAnsi="宋体" w:cs="宋体"/>
                <w:b/>
                <w:bCs/>
                <w:szCs w:val="21"/>
                <w:highlight w:val="none"/>
              </w:rPr>
              <w:t>元</w:t>
            </w:r>
          </w:p>
          <w:p>
            <w:pPr>
              <w:keepNext w:val="0"/>
              <w:keepLines w:val="0"/>
              <w:suppressLineNumbers w:val="0"/>
              <w:spacing w:before="0" w:beforeAutospacing="0" w:after="0" w:afterAutospacing="0" w:line="400" w:lineRule="exact"/>
              <w:ind w:left="0" w:right="0" w:firstLine="422" w:firstLineChars="200"/>
              <w:rPr>
                <w:rFonts w:hint="eastAsia" w:ascii="宋体" w:hAnsi="宋体" w:cs="宋体"/>
                <w:szCs w:val="21"/>
                <w:highlight w:val="none"/>
              </w:rPr>
            </w:pPr>
            <w:r>
              <w:rPr>
                <w:rFonts w:hint="eastAsia" w:ascii="宋体" w:hAnsi="宋体" w:cs="宋体"/>
                <w:b/>
                <w:bCs/>
                <w:szCs w:val="21"/>
                <w:highlight w:val="none"/>
              </w:rPr>
              <w:t>单价限价详见“竞争性比选文件附件”。</w:t>
            </w:r>
          </w:p>
          <w:p>
            <w:pPr>
              <w:keepNext w:val="0"/>
              <w:keepLines w:val="0"/>
              <w:suppressLineNumbers w:val="0"/>
              <w:spacing w:before="0" w:beforeAutospacing="0" w:after="0" w:afterAutospacing="0" w:line="400" w:lineRule="exact"/>
              <w:ind w:left="0" w:right="0" w:firstLine="420" w:firstLineChars="200"/>
              <w:rPr>
                <w:rFonts w:hint="eastAsia" w:ascii="宋体" w:hAnsi="宋体" w:cs="宋体"/>
                <w:b/>
                <w:bCs/>
                <w:kern w:val="0"/>
                <w:szCs w:val="21"/>
                <w:highlight w:val="none"/>
              </w:rPr>
            </w:pPr>
            <w:r>
              <w:rPr>
                <w:rFonts w:hint="eastAsia" w:ascii="宋体" w:hAnsi="宋体" w:cs="宋体"/>
                <w:b w:val="0"/>
                <w:bCs/>
                <w:szCs w:val="21"/>
                <w:highlight w:val="none"/>
              </w:rPr>
              <w:t>注：</w:t>
            </w:r>
            <w:r>
              <w:rPr>
                <w:rFonts w:hint="eastAsia" w:ascii="宋体" w:hAnsi="宋体" w:cs="宋体"/>
                <w:b/>
                <w:bCs w:val="0"/>
                <w:szCs w:val="21"/>
                <w:highlight w:val="none"/>
              </w:rPr>
              <w:t>本项目安全生产费，报价人报价时，只能按照竞争性比选文件公布的价格进行填报，不得浮动，否则视为不符合竞争性比选文件规定</w:t>
            </w:r>
            <w:r>
              <w:rPr>
                <w:rFonts w:hint="eastAsia" w:ascii="宋体" w:hAnsi="宋体" w:cs="宋体"/>
                <w:b w:val="0"/>
                <w:bCs/>
                <w:szCs w:val="21"/>
                <w:highlight w:val="none"/>
              </w:rPr>
              <w:t>。本项目采用单价限价方式，报价人所报单价不得超过采购人发布的单价限价，若有报价高于采购人发布的单价限价，其竞争性比选响应文件视为重大偏差，竞争性比选响应文件将按否决报价处理。</w:t>
            </w:r>
            <w:r>
              <w:rPr>
                <w:rFonts w:hint="eastAsia" w:ascii="宋体" w:hAnsi="宋体" w:cs="宋体"/>
                <w:b/>
                <w:bCs w:val="0"/>
                <w:szCs w:val="21"/>
                <w:highlight w:val="none"/>
                <w:lang w:val="en-US" w:eastAsia="zh-CN"/>
              </w:rPr>
              <w:t>本项目有部分内容为暂估价，只能按照竞争性比选文件公布的价格进行填报，不得浮动，否则视为不符合竞争性比选文件规定</w:t>
            </w:r>
            <w:r>
              <w:rPr>
                <w:rFonts w:hint="eastAsia" w:ascii="宋体" w:hAnsi="宋体" w:cs="宋体"/>
                <w:b/>
                <w:bCs w:val="0"/>
                <w:kern w:val="0"/>
                <w:szCs w:val="21"/>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80" w:type="dxa"/>
            <w:tcBorders>
              <w:bottom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eastAsia" w:ascii="宋体" w:hAnsi="宋体" w:cs="宋体"/>
                <w:kern w:val="0"/>
                <w:szCs w:val="21"/>
                <w:highlight w:val="none"/>
              </w:rPr>
            </w:pPr>
            <w:r>
              <w:rPr>
                <w:rFonts w:hint="eastAsia" w:ascii="宋体" w:hAnsi="宋体" w:cs="宋体"/>
                <w:kern w:val="0"/>
                <w:szCs w:val="21"/>
                <w:highlight w:val="none"/>
              </w:rPr>
              <w:t>18</w:t>
            </w:r>
          </w:p>
        </w:tc>
        <w:tc>
          <w:tcPr>
            <w:tcW w:w="2088" w:type="dxa"/>
            <w:tcBorders>
              <w:bottom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eastAsia" w:ascii="宋体" w:hAnsi="宋体" w:cs="宋体"/>
                <w:kern w:val="0"/>
                <w:szCs w:val="21"/>
                <w:highlight w:val="none"/>
              </w:rPr>
            </w:pPr>
            <w:r>
              <w:rPr>
                <w:rFonts w:hint="eastAsia" w:ascii="宋体" w:hAnsi="宋体" w:cs="宋体"/>
                <w:kern w:val="0"/>
                <w:szCs w:val="21"/>
                <w:highlight w:val="none"/>
              </w:rPr>
              <w:t>合同支付办法</w:t>
            </w:r>
          </w:p>
        </w:tc>
        <w:tc>
          <w:tcPr>
            <w:tcW w:w="7068" w:type="dxa"/>
            <w:tcBorders>
              <w:bottom w:val="single" w:color="auto" w:sz="4" w:space="0"/>
            </w:tcBorders>
          </w:tcPr>
          <w:p>
            <w:pPr>
              <w:pStyle w:val="42"/>
              <w:keepNext w:val="0"/>
              <w:keepLines w:val="0"/>
              <w:suppressLineNumbers w:val="0"/>
              <w:spacing w:before="0" w:beforeAutospacing="0" w:after="0" w:afterAutospacing="0" w:line="400" w:lineRule="exact"/>
              <w:ind w:left="0" w:leftChars="0" w:right="0" w:firstLineChars="200"/>
              <w:rPr>
                <w:rFonts w:hint="eastAsia" w:ascii="宋体" w:hAnsi="宋体" w:cs="宋体"/>
                <w:sz w:val="21"/>
                <w:szCs w:val="21"/>
                <w:highlight w:val="none"/>
              </w:rPr>
            </w:pPr>
            <w:bookmarkStart w:id="120" w:name="支付方式"/>
            <w:r>
              <w:rPr>
                <w:rFonts w:hint="eastAsia" w:ascii="宋体" w:hAnsi="宋体" w:cs="宋体"/>
                <w:sz w:val="21"/>
                <w:szCs w:val="21"/>
                <w:highlight w:val="none"/>
              </w:rPr>
              <w:t>每次支付前需由乙方提交书面支付申请、相关证明材料以及对应增值税专用发票经甲方审核无误后，按以下节点支付，因乙方原因未按时提交相关资料，导致支付延期的，非甲方违约责任：</w:t>
            </w:r>
          </w:p>
          <w:p>
            <w:pPr>
              <w:pStyle w:val="42"/>
              <w:keepNext w:val="0"/>
              <w:keepLines w:val="0"/>
              <w:suppressLineNumbers w:val="0"/>
              <w:spacing w:before="0" w:beforeAutospacing="0" w:after="0" w:afterAutospacing="0" w:line="400" w:lineRule="exact"/>
              <w:ind w:left="0" w:leftChars="0" w:right="0" w:firstLineChars="200"/>
              <w:rPr>
                <w:rFonts w:hint="eastAsia" w:ascii="宋体" w:hAnsi="宋体" w:cs="宋体"/>
                <w:sz w:val="21"/>
                <w:szCs w:val="21"/>
                <w:highlight w:val="none"/>
              </w:rPr>
            </w:pPr>
            <w:r>
              <w:rPr>
                <w:rFonts w:hint="eastAsia" w:ascii="宋体" w:hAnsi="宋体" w:cs="宋体"/>
                <w:sz w:val="21"/>
                <w:szCs w:val="21"/>
                <w:highlight w:val="none"/>
              </w:rPr>
              <w:t>一、工程费用支付：</w:t>
            </w:r>
          </w:p>
          <w:p>
            <w:pPr>
              <w:pStyle w:val="42"/>
              <w:keepNext w:val="0"/>
              <w:keepLines w:val="0"/>
              <w:suppressLineNumbers w:val="0"/>
              <w:spacing w:before="0" w:beforeAutospacing="0" w:after="0" w:afterAutospacing="0" w:line="400" w:lineRule="exact"/>
              <w:ind w:left="0" w:leftChars="0" w:right="0" w:firstLineChars="200"/>
              <w:rPr>
                <w:rFonts w:hint="eastAsia" w:ascii="宋体" w:hAnsi="宋体" w:cs="宋体"/>
                <w:sz w:val="21"/>
                <w:szCs w:val="21"/>
                <w:highlight w:val="none"/>
              </w:rPr>
            </w:pPr>
            <w:r>
              <w:rPr>
                <w:rFonts w:hint="eastAsia" w:ascii="宋体" w:hAnsi="宋体" w:cs="宋体"/>
                <w:sz w:val="21"/>
                <w:szCs w:val="21"/>
                <w:highlight w:val="none"/>
              </w:rPr>
              <w:t>1、按月支付工程进度款，乙方按规定时间报送进度报表给甲方审批，审批通过后60日内，甲方支付已计量审定金额（扣除违约金）的70%；</w:t>
            </w:r>
          </w:p>
          <w:p>
            <w:pPr>
              <w:pStyle w:val="42"/>
              <w:keepNext w:val="0"/>
              <w:keepLines w:val="0"/>
              <w:suppressLineNumbers w:val="0"/>
              <w:spacing w:before="0" w:beforeAutospacing="0" w:after="0" w:afterAutospacing="0" w:line="400" w:lineRule="exact"/>
              <w:ind w:left="0" w:leftChars="0" w:right="0" w:firstLineChars="200"/>
              <w:rPr>
                <w:rFonts w:hint="eastAsia" w:ascii="宋体" w:hAnsi="宋体" w:cs="宋体"/>
                <w:sz w:val="21"/>
                <w:szCs w:val="21"/>
                <w:highlight w:val="none"/>
              </w:rPr>
            </w:pPr>
            <w:r>
              <w:rPr>
                <w:rFonts w:hint="eastAsia" w:ascii="宋体" w:hAnsi="宋体" w:cs="宋体"/>
                <w:sz w:val="21"/>
                <w:szCs w:val="21"/>
                <w:highlight w:val="none"/>
              </w:rPr>
              <w:t>2、拆除工作完成并经甲方验收合格后，支付到拆除工作验收合格子项目的97%；</w:t>
            </w:r>
          </w:p>
          <w:p>
            <w:pPr>
              <w:pStyle w:val="42"/>
              <w:keepNext w:val="0"/>
              <w:keepLines w:val="0"/>
              <w:suppressLineNumbers w:val="0"/>
              <w:spacing w:before="0" w:beforeAutospacing="0" w:after="0" w:afterAutospacing="0" w:line="400" w:lineRule="exact"/>
              <w:ind w:left="0" w:leftChars="0" w:right="0" w:firstLineChars="200"/>
              <w:rPr>
                <w:rFonts w:hint="eastAsia" w:ascii="宋体" w:hAnsi="宋体" w:cs="宋体"/>
                <w:sz w:val="21"/>
                <w:szCs w:val="21"/>
                <w:highlight w:val="none"/>
              </w:rPr>
            </w:pPr>
            <w:r>
              <w:rPr>
                <w:rFonts w:hint="eastAsia" w:ascii="宋体" w:hAnsi="宋体" w:cs="宋体"/>
                <w:sz w:val="21"/>
                <w:szCs w:val="21"/>
                <w:highlight w:val="none"/>
              </w:rPr>
              <w:t>3、各子项目交工验收完成并收到业主签发的交工证书，乙方按要求结清所有农民工工资后，甲方60日内支付至结算金额的97%。</w:t>
            </w:r>
          </w:p>
          <w:p>
            <w:pPr>
              <w:pStyle w:val="42"/>
              <w:keepNext w:val="0"/>
              <w:keepLines w:val="0"/>
              <w:suppressLineNumbers w:val="0"/>
              <w:spacing w:before="0" w:beforeAutospacing="0" w:after="0" w:afterAutospacing="0" w:line="400" w:lineRule="exact"/>
              <w:ind w:left="0" w:leftChars="0" w:right="0" w:firstLineChars="200"/>
              <w:rPr>
                <w:rFonts w:hint="eastAsia" w:ascii="宋体" w:hAnsi="宋体" w:cs="宋体"/>
                <w:sz w:val="21"/>
                <w:szCs w:val="21"/>
                <w:highlight w:val="none"/>
              </w:rPr>
            </w:pPr>
            <w:r>
              <w:rPr>
                <w:rFonts w:hint="eastAsia" w:ascii="宋体" w:hAnsi="宋体" w:cs="宋体"/>
                <w:sz w:val="21"/>
                <w:szCs w:val="21"/>
                <w:highlight w:val="none"/>
              </w:rPr>
              <w:t>4、甲乙双方已确认的结算金额的3%作为质量保证金，缺陷责任期为24个月（自甲方收到业主签发的交工证书之日起算）届满后且双方无异议的情况下，由乙方主动提出书面申请，经甲方业务部门确认后60日内全额支付（质量保证金不计任何利息），若乙方未提出书面申请，则相应的延迟责任由乙方自行承担。</w:t>
            </w:r>
          </w:p>
          <w:p>
            <w:pPr>
              <w:pStyle w:val="42"/>
              <w:keepNext w:val="0"/>
              <w:keepLines w:val="0"/>
              <w:suppressLineNumbers w:val="0"/>
              <w:spacing w:before="0" w:beforeAutospacing="0" w:after="0" w:afterAutospacing="0" w:line="400" w:lineRule="exact"/>
              <w:ind w:left="0" w:leftChars="0" w:right="0" w:firstLineChars="200"/>
              <w:rPr>
                <w:rFonts w:hint="default"/>
                <w:highlight w:val="none"/>
              </w:rPr>
            </w:pPr>
            <w:r>
              <w:rPr>
                <w:rFonts w:hint="eastAsia" w:ascii="宋体" w:hAnsi="宋体" w:cs="宋体"/>
                <w:sz w:val="21"/>
                <w:szCs w:val="21"/>
                <w:highlight w:val="none"/>
              </w:rPr>
              <w:t xml:space="preserve"> 二、安全文明施工费支付：合同签订后30日内向乙方支付安全生产费用的50%。安全生产费按实结算，工程竣工结算后结余的安全生产费用，应当退回甲方。乙方应按照甲方《关于工程(维护）类安全生产费据实支付的业务指引》中安全生产法结算的要求，提供相应结算材料，确保安全生产投入。</w:t>
            </w:r>
            <w:bookmarkEnd w:id="12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80" w:type="dxa"/>
            <w:vAlign w:val="center"/>
          </w:tcPr>
          <w:p>
            <w:pPr>
              <w:keepNext w:val="0"/>
              <w:keepLines w:val="0"/>
              <w:suppressLineNumbers w:val="0"/>
              <w:spacing w:before="0" w:beforeAutospacing="0" w:after="0" w:afterAutospacing="0" w:line="400" w:lineRule="exact"/>
              <w:ind w:left="0" w:right="0"/>
              <w:jc w:val="center"/>
              <w:rPr>
                <w:rFonts w:hint="eastAsia" w:ascii="宋体" w:hAnsi="宋体" w:cs="宋体"/>
                <w:szCs w:val="21"/>
                <w:highlight w:val="none"/>
              </w:rPr>
            </w:pPr>
            <w:r>
              <w:rPr>
                <w:rFonts w:hint="eastAsia" w:ascii="宋体" w:hAnsi="宋体" w:cs="宋体"/>
                <w:szCs w:val="21"/>
                <w:highlight w:val="none"/>
              </w:rPr>
              <w:t>19</w:t>
            </w:r>
          </w:p>
        </w:tc>
        <w:tc>
          <w:tcPr>
            <w:tcW w:w="2088" w:type="dxa"/>
          </w:tcPr>
          <w:p>
            <w:pPr>
              <w:keepNext w:val="0"/>
              <w:keepLines w:val="0"/>
              <w:suppressLineNumbers w:val="0"/>
              <w:spacing w:before="0" w:beforeAutospacing="0" w:after="0" w:afterAutospacing="0" w:line="400" w:lineRule="exact"/>
              <w:ind w:left="0" w:right="0"/>
              <w:jc w:val="center"/>
              <w:rPr>
                <w:rFonts w:hint="eastAsia" w:ascii="宋体" w:hAnsi="宋体" w:cs="宋体"/>
                <w:szCs w:val="21"/>
                <w:highlight w:val="none"/>
              </w:rPr>
            </w:pPr>
            <w:r>
              <w:rPr>
                <w:rFonts w:hint="eastAsia" w:ascii="宋体" w:hAnsi="宋体" w:cs="宋体"/>
                <w:szCs w:val="21"/>
                <w:highlight w:val="none"/>
              </w:rPr>
              <w:t>中标候选人的人数</w:t>
            </w:r>
          </w:p>
        </w:tc>
        <w:tc>
          <w:tcPr>
            <w:tcW w:w="7068" w:type="dxa"/>
            <w:vAlign w:val="center"/>
          </w:tcPr>
          <w:p>
            <w:pPr>
              <w:keepNext w:val="0"/>
              <w:keepLines w:val="0"/>
              <w:suppressLineNumbers w:val="0"/>
              <w:spacing w:before="0" w:beforeAutospacing="0" w:after="0" w:afterAutospacing="0" w:line="400" w:lineRule="exact"/>
              <w:ind w:left="0" w:right="0" w:firstLine="420" w:firstLineChars="200"/>
              <w:rPr>
                <w:rFonts w:hint="eastAsia" w:ascii="宋体" w:hAnsi="宋体" w:cs="宋体"/>
                <w:highlight w:val="none"/>
              </w:rPr>
            </w:pPr>
            <w:r>
              <w:rPr>
                <w:rFonts w:hint="eastAsia" w:ascii="宋体" w:hAnsi="宋体" w:cs="宋体"/>
                <w:highlight w:val="none"/>
              </w:rPr>
              <w:t>推荐的中标候选人数：2名。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80" w:type="dxa"/>
            <w:vAlign w:val="center"/>
          </w:tcPr>
          <w:p>
            <w:pPr>
              <w:pStyle w:val="149"/>
              <w:keepNext w:val="0"/>
              <w:keepLines w:val="0"/>
              <w:suppressLineNumbers w:val="0"/>
              <w:spacing w:before="0" w:beforeAutospacing="0" w:after="0" w:afterAutospacing="0" w:line="400" w:lineRule="exact"/>
              <w:ind w:left="0" w:right="0"/>
              <w:jc w:val="center"/>
              <w:rPr>
                <w:rFonts w:hint="eastAsia" w:hAnsi="宋体"/>
                <w:color w:val="auto"/>
                <w:kern w:val="2"/>
                <w:sz w:val="21"/>
                <w:szCs w:val="21"/>
                <w:highlight w:val="none"/>
              </w:rPr>
            </w:pPr>
            <w:r>
              <w:rPr>
                <w:rFonts w:hint="eastAsia" w:hAnsi="宋体"/>
                <w:color w:val="auto"/>
                <w:kern w:val="2"/>
                <w:sz w:val="21"/>
                <w:szCs w:val="21"/>
                <w:highlight w:val="none"/>
              </w:rPr>
              <w:t>20</w:t>
            </w:r>
          </w:p>
        </w:tc>
        <w:tc>
          <w:tcPr>
            <w:tcW w:w="2088" w:type="dxa"/>
            <w:vAlign w:val="center"/>
          </w:tcPr>
          <w:p>
            <w:pPr>
              <w:pStyle w:val="149"/>
              <w:keepNext w:val="0"/>
              <w:keepLines w:val="0"/>
              <w:suppressLineNumbers w:val="0"/>
              <w:spacing w:before="0" w:beforeAutospacing="0" w:after="0" w:afterAutospacing="0" w:line="400" w:lineRule="exact"/>
              <w:ind w:left="0" w:right="0"/>
              <w:jc w:val="center"/>
              <w:rPr>
                <w:rFonts w:hint="eastAsia" w:hAnsi="宋体"/>
                <w:color w:val="auto"/>
                <w:kern w:val="2"/>
                <w:sz w:val="21"/>
                <w:szCs w:val="21"/>
                <w:highlight w:val="none"/>
              </w:rPr>
            </w:pPr>
            <w:r>
              <w:rPr>
                <w:rFonts w:hint="eastAsia" w:hAnsi="宋体"/>
                <w:color w:val="auto"/>
                <w:kern w:val="2"/>
                <w:sz w:val="21"/>
                <w:szCs w:val="21"/>
                <w:highlight w:val="none"/>
              </w:rPr>
              <w:t>保证金</w:t>
            </w:r>
          </w:p>
        </w:tc>
        <w:tc>
          <w:tcPr>
            <w:tcW w:w="7068" w:type="dxa"/>
            <w:vAlign w:val="center"/>
          </w:tcPr>
          <w:p>
            <w:pPr>
              <w:keepNext w:val="0"/>
              <w:keepLines w:val="0"/>
              <w:suppressLineNumbers w:val="0"/>
              <w:snapToGrid w:val="0"/>
              <w:spacing w:before="0" w:beforeAutospacing="0" w:after="0" w:afterAutospacing="0" w:line="400" w:lineRule="exact"/>
              <w:ind w:left="0" w:right="0" w:firstLine="422" w:firstLineChars="200"/>
              <w:rPr>
                <w:rFonts w:hint="eastAsia" w:ascii="宋体" w:hAnsi="宋体" w:cs="宋体"/>
                <w:b/>
                <w:bCs/>
                <w:szCs w:val="21"/>
                <w:highlight w:val="none"/>
              </w:rPr>
            </w:pPr>
            <w:r>
              <w:rPr>
                <w:rFonts w:hint="eastAsia" w:ascii="宋体" w:hAnsi="宋体" w:cs="宋体"/>
                <w:b/>
                <w:bCs/>
                <w:szCs w:val="21"/>
                <w:highlight w:val="none"/>
              </w:rPr>
              <w:t>一、投标保证金</w:t>
            </w:r>
          </w:p>
          <w:p>
            <w:pPr>
              <w:pStyle w:val="149"/>
              <w:keepNext w:val="0"/>
              <w:keepLines w:val="0"/>
              <w:suppressLineNumbers w:val="0"/>
              <w:spacing w:before="0" w:beforeAutospacing="0" w:after="0" w:afterAutospacing="0" w:line="400" w:lineRule="exact"/>
              <w:ind w:left="0" w:right="0" w:firstLine="420" w:firstLineChars="200"/>
              <w:jc w:val="both"/>
              <w:rPr>
                <w:rFonts w:hint="eastAsia" w:hAnsi="宋体"/>
                <w:color w:val="auto"/>
                <w:sz w:val="21"/>
                <w:szCs w:val="21"/>
                <w:highlight w:val="none"/>
              </w:rPr>
            </w:pPr>
            <w:r>
              <w:rPr>
                <w:rFonts w:hint="eastAsia" w:hAnsi="宋体"/>
                <w:color w:val="auto"/>
                <w:sz w:val="21"/>
                <w:szCs w:val="18"/>
                <w:highlight w:val="none"/>
                <w:lang w:bidi="ar"/>
              </w:rPr>
              <w:t>报价人是否提供投标保证金：</w:t>
            </w:r>
            <w:bookmarkStart w:id="121" w:name="是否提供投标保证金"/>
            <w:r>
              <w:rPr>
                <w:rFonts w:hint="eastAsia" w:hAnsi="宋体"/>
                <w:color w:val="auto"/>
                <w:sz w:val="21"/>
                <w:szCs w:val="18"/>
                <w:highlight w:val="none"/>
                <w:lang w:bidi="ar"/>
              </w:rPr>
              <w:t>是</w:t>
            </w:r>
            <w:bookmarkEnd w:id="121"/>
          </w:p>
          <w:p>
            <w:pPr>
              <w:pStyle w:val="149"/>
              <w:keepNext w:val="0"/>
              <w:keepLines w:val="0"/>
              <w:suppressLineNumbers w:val="0"/>
              <w:spacing w:before="0" w:beforeAutospacing="0" w:after="0" w:afterAutospacing="0" w:line="400" w:lineRule="exact"/>
              <w:ind w:left="0" w:right="0" w:firstLine="420" w:firstLineChars="200"/>
              <w:jc w:val="both"/>
              <w:rPr>
                <w:rFonts w:hint="eastAsia" w:hAnsi="宋体"/>
                <w:color w:val="auto"/>
                <w:sz w:val="21"/>
                <w:szCs w:val="21"/>
                <w:highlight w:val="none"/>
              </w:rPr>
            </w:pPr>
            <w:r>
              <w:rPr>
                <w:rFonts w:hint="eastAsia" w:hAnsi="宋体"/>
                <w:color w:val="auto"/>
                <w:sz w:val="21"/>
                <w:szCs w:val="21"/>
                <w:highlight w:val="none"/>
              </w:rPr>
              <w:t>1、报价人须缴纳投标保证金</w:t>
            </w:r>
            <w:bookmarkStart w:id="122" w:name="投标保证金"/>
            <w:r>
              <w:rPr>
                <w:rFonts w:hint="eastAsia" w:hAnsi="宋体"/>
                <w:color w:val="auto"/>
                <w:sz w:val="21"/>
                <w:szCs w:val="21"/>
                <w:highlight w:val="none"/>
                <w:u w:val="single"/>
                <w:lang w:val="en-US" w:eastAsia="zh-CN"/>
              </w:rPr>
              <w:t>5</w:t>
            </w:r>
            <w:r>
              <w:rPr>
                <w:rFonts w:hint="eastAsia" w:hAnsi="宋体"/>
                <w:color w:val="auto"/>
                <w:sz w:val="21"/>
                <w:szCs w:val="21"/>
                <w:highlight w:val="none"/>
                <w:u w:val="single"/>
              </w:rPr>
              <w:t>0000.00</w:t>
            </w:r>
            <w:bookmarkEnd w:id="122"/>
            <w:r>
              <w:rPr>
                <w:rFonts w:hint="eastAsia" w:hAnsi="宋体"/>
                <w:color w:val="auto"/>
                <w:sz w:val="21"/>
                <w:szCs w:val="21"/>
                <w:highlight w:val="none"/>
              </w:rPr>
              <w:t>元，由报价人从公司基本账户将投标保证金汇至以下指定账户：</w:t>
            </w:r>
          </w:p>
          <w:p>
            <w:pPr>
              <w:pStyle w:val="149"/>
              <w:keepNext w:val="0"/>
              <w:keepLines w:val="0"/>
              <w:suppressLineNumbers w:val="0"/>
              <w:spacing w:before="0" w:beforeAutospacing="0" w:after="0" w:afterAutospacing="0" w:line="400" w:lineRule="exact"/>
              <w:ind w:left="0" w:right="0" w:firstLine="420" w:firstLineChars="200"/>
              <w:jc w:val="both"/>
              <w:rPr>
                <w:rFonts w:hint="eastAsia" w:hAnsi="宋体"/>
                <w:caps/>
                <w:color w:val="auto"/>
                <w:kern w:val="2"/>
                <w:sz w:val="21"/>
                <w:szCs w:val="21"/>
                <w:highlight w:val="none"/>
                <w:shd w:val="clear" w:color="auto" w:fill="FFFFFF"/>
              </w:rPr>
            </w:pPr>
            <w:r>
              <w:rPr>
                <w:rFonts w:hint="eastAsia" w:hAnsi="宋体"/>
                <w:color w:val="auto"/>
                <w:sz w:val="21"/>
                <w:szCs w:val="21"/>
                <w:highlight w:val="none"/>
              </w:rPr>
              <w:t>保证金到账截止</w:t>
            </w:r>
            <w:r>
              <w:rPr>
                <w:rFonts w:hint="eastAsia" w:hAnsi="宋体"/>
                <w:caps/>
                <w:color w:val="auto"/>
                <w:kern w:val="2"/>
                <w:sz w:val="21"/>
                <w:szCs w:val="21"/>
                <w:highlight w:val="none"/>
                <w:shd w:val="clear" w:color="auto" w:fill="FFFFFF"/>
              </w:rPr>
              <w:t>时间：</w:t>
            </w:r>
            <w:r>
              <w:rPr>
                <w:rFonts w:hint="eastAsia" w:hAnsi="宋体"/>
                <w:color w:val="auto"/>
                <w:sz w:val="21"/>
                <w:szCs w:val="21"/>
                <w:highlight w:val="none"/>
              </w:rPr>
              <w:t>开标截止时间前</w:t>
            </w:r>
            <w:r>
              <w:rPr>
                <w:rFonts w:hint="eastAsia" w:hAnsi="宋体"/>
                <w:caps/>
                <w:color w:val="auto"/>
                <w:kern w:val="2"/>
                <w:sz w:val="21"/>
                <w:szCs w:val="21"/>
                <w:highlight w:val="none"/>
                <w:shd w:val="clear" w:color="auto" w:fill="FFFFFF"/>
              </w:rPr>
              <w:t>；</w:t>
            </w:r>
          </w:p>
          <w:p>
            <w:pPr>
              <w:pStyle w:val="149"/>
              <w:keepNext w:val="0"/>
              <w:keepLines w:val="0"/>
              <w:suppressLineNumbers w:val="0"/>
              <w:spacing w:before="0" w:beforeAutospacing="0" w:after="0" w:afterAutospacing="0" w:line="400" w:lineRule="exact"/>
              <w:ind w:left="0" w:right="0" w:firstLine="422" w:firstLineChars="200"/>
              <w:jc w:val="both"/>
              <w:rPr>
                <w:rFonts w:hint="default" w:hAnsi="宋体"/>
                <w:b/>
                <w:bCs/>
                <w:caps/>
                <w:color w:val="auto"/>
                <w:kern w:val="2"/>
                <w:sz w:val="21"/>
                <w:szCs w:val="21"/>
                <w:highlight w:val="none"/>
                <w:shd w:val="clear" w:color="auto" w:fill="FFFFFF"/>
                <w:lang w:val="en-US"/>
              </w:rPr>
            </w:pPr>
            <w:r>
              <w:rPr>
                <w:rFonts w:hint="eastAsia" w:hAnsi="宋体"/>
                <w:b/>
                <w:bCs/>
                <w:caps/>
                <w:color w:val="auto"/>
                <w:kern w:val="2"/>
                <w:sz w:val="21"/>
                <w:szCs w:val="21"/>
                <w:highlight w:val="none"/>
                <w:shd w:val="clear" w:color="auto" w:fill="FFFFFF"/>
                <w:lang w:val="en-US" w:eastAsia="zh-CN"/>
              </w:rPr>
              <w:t>两个标段只需缴纳一次保证金；</w:t>
            </w:r>
          </w:p>
          <w:p>
            <w:pPr>
              <w:pStyle w:val="149"/>
              <w:keepNext w:val="0"/>
              <w:keepLines w:val="0"/>
              <w:suppressLineNumbers w:val="0"/>
              <w:spacing w:before="0" w:beforeAutospacing="0" w:after="0" w:afterAutospacing="0" w:line="400" w:lineRule="exact"/>
              <w:ind w:left="0" w:right="0" w:firstLine="420" w:firstLineChars="200"/>
              <w:jc w:val="both"/>
              <w:rPr>
                <w:rFonts w:hint="eastAsia" w:hAnsi="宋体"/>
                <w:color w:val="auto"/>
                <w:sz w:val="21"/>
                <w:szCs w:val="21"/>
                <w:highlight w:val="none"/>
              </w:rPr>
            </w:pPr>
            <w:r>
              <w:rPr>
                <w:rFonts w:hint="eastAsia" w:hAnsi="宋体"/>
                <w:color w:val="auto"/>
                <w:sz w:val="21"/>
                <w:szCs w:val="21"/>
                <w:highlight w:val="none"/>
              </w:rPr>
              <w:t>若竞争性比选响应文件内无投标保证金缴纳凭证，采购人有权作废标处理，若投标保证金存在虚假不实情况，采购人有权作废标处理。</w:t>
            </w:r>
          </w:p>
          <w:p>
            <w:pPr>
              <w:pStyle w:val="149"/>
              <w:keepNext w:val="0"/>
              <w:keepLines w:val="0"/>
              <w:suppressLineNumbers w:val="0"/>
              <w:spacing w:before="0" w:beforeAutospacing="0" w:after="0" w:afterAutospacing="0" w:line="400" w:lineRule="exact"/>
              <w:ind w:left="0" w:right="0" w:firstLine="420" w:firstLineChars="200"/>
              <w:jc w:val="both"/>
              <w:rPr>
                <w:rFonts w:hint="eastAsia" w:hAnsi="宋体"/>
                <w:color w:val="auto"/>
                <w:sz w:val="21"/>
                <w:szCs w:val="21"/>
                <w:highlight w:val="none"/>
              </w:rPr>
            </w:pPr>
            <w:r>
              <w:rPr>
                <w:rFonts w:hint="eastAsia" w:hAnsi="宋体"/>
                <w:color w:val="auto"/>
                <w:sz w:val="21"/>
                <w:szCs w:val="21"/>
                <w:highlight w:val="none"/>
              </w:rPr>
              <w:t>转款备注：</w:t>
            </w:r>
            <w:bookmarkStart w:id="123" w:name="单据名称3"/>
            <w:r>
              <w:rPr>
                <w:rFonts w:hint="eastAsia" w:hAnsi="宋体"/>
                <w:color w:val="auto"/>
                <w:sz w:val="21"/>
                <w:szCs w:val="21"/>
                <w:highlight w:val="none"/>
                <w:u w:val="single"/>
              </w:rPr>
              <w:t>安全韧性提升工程机电施工劳务</w:t>
            </w:r>
            <w:bookmarkEnd w:id="123"/>
            <w:r>
              <w:rPr>
                <w:rFonts w:hint="eastAsia" w:hAnsi="宋体"/>
                <w:color w:val="auto"/>
                <w:sz w:val="21"/>
                <w:szCs w:val="21"/>
                <w:highlight w:val="none"/>
              </w:rPr>
              <w:t>投标保证金（项目名称可简写）</w:t>
            </w:r>
            <w:r>
              <w:rPr>
                <w:rFonts w:hint="eastAsia" w:hAnsi="宋体"/>
                <w:b/>
                <w:bCs/>
                <w:color w:val="auto"/>
                <w:sz w:val="21"/>
                <w:szCs w:val="21"/>
                <w:highlight w:val="none"/>
              </w:rPr>
              <w:t>。</w:t>
            </w:r>
          </w:p>
          <w:p>
            <w:pPr>
              <w:pStyle w:val="149"/>
              <w:keepNext w:val="0"/>
              <w:keepLines w:val="0"/>
              <w:suppressLineNumbers w:val="0"/>
              <w:spacing w:before="0" w:beforeAutospacing="0" w:after="0" w:afterAutospacing="0" w:line="400" w:lineRule="exact"/>
              <w:ind w:left="0" w:right="0" w:firstLine="420" w:firstLineChars="200"/>
              <w:jc w:val="both"/>
              <w:rPr>
                <w:rFonts w:hint="eastAsia" w:hAnsi="宋体"/>
                <w:color w:val="auto"/>
                <w:sz w:val="21"/>
                <w:szCs w:val="21"/>
                <w:highlight w:val="none"/>
              </w:rPr>
            </w:pPr>
            <w:r>
              <w:rPr>
                <w:rFonts w:hint="eastAsia" w:hAnsi="宋体"/>
                <w:color w:val="auto"/>
                <w:sz w:val="21"/>
                <w:szCs w:val="21"/>
                <w:highlight w:val="none"/>
              </w:rPr>
              <w:t>2、投标保证金退还方式</w:t>
            </w:r>
          </w:p>
          <w:p>
            <w:pPr>
              <w:pStyle w:val="149"/>
              <w:keepNext w:val="0"/>
              <w:keepLines w:val="0"/>
              <w:suppressLineNumbers w:val="0"/>
              <w:spacing w:before="0" w:beforeAutospacing="0" w:after="0" w:afterAutospacing="0" w:line="400" w:lineRule="exact"/>
              <w:ind w:left="0" w:right="0" w:firstLine="420" w:firstLineChars="200"/>
              <w:jc w:val="both"/>
              <w:rPr>
                <w:rFonts w:hint="eastAsia" w:hAnsi="宋体"/>
                <w:color w:val="auto"/>
                <w:sz w:val="21"/>
                <w:szCs w:val="21"/>
                <w:highlight w:val="none"/>
              </w:rPr>
            </w:pPr>
            <w:r>
              <w:rPr>
                <w:rFonts w:hint="eastAsia" w:hAnsi="宋体"/>
                <w:color w:val="auto"/>
                <w:sz w:val="21"/>
                <w:szCs w:val="21"/>
                <w:highlight w:val="none"/>
              </w:rPr>
              <w:t>（1）非第一中标候选人：中标候选人公示结束后，联系本项目商务联系人，按要求提供相关资料后15个工作日内无息退还至报价人基本账户。</w:t>
            </w:r>
          </w:p>
          <w:p>
            <w:pPr>
              <w:pStyle w:val="149"/>
              <w:keepNext w:val="0"/>
              <w:keepLines w:val="0"/>
              <w:suppressLineNumbers w:val="0"/>
              <w:spacing w:before="0" w:beforeAutospacing="0" w:after="0" w:afterAutospacing="0" w:line="400" w:lineRule="exact"/>
              <w:ind w:left="0" w:right="0" w:firstLine="420" w:firstLineChars="200"/>
              <w:jc w:val="both"/>
              <w:rPr>
                <w:rFonts w:hint="eastAsia" w:hAnsi="宋体"/>
                <w:color w:val="auto"/>
                <w:sz w:val="21"/>
                <w:szCs w:val="21"/>
                <w:highlight w:val="none"/>
              </w:rPr>
            </w:pPr>
            <w:r>
              <w:rPr>
                <w:rFonts w:hint="eastAsia" w:hAnsi="宋体"/>
                <w:color w:val="auto"/>
                <w:sz w:val="21"/>
                <w:szCs w:val="21"/>
                <w:highlight w:val="none"/>
              </w:rPr>
              <w:t>（2）中标人：自合同签订后，中标人联系本项目商务联系人，按要求提供相关资料后15个工作日内无息退还至中标人基本账户。</w:t>
            </w:r>
          </w:p>
          <w:p>
            <w:pPr>
              <w:pStyle w:val="149"/>
              <w:keepNext w:val="0"/>
              <w:keepLines w:val="0"/>
              <w:suppressLineNumbers w:val="0"/>
              <w:spacing w:before="0" w:beforeAutospacing="0" w:after="0" w:afterAutospacing="0" w:line="400" w:lineRule="exact"/>
              <w:ind w:left="0" w:right="0" w:firstLine="420" w:firstLineChars="200"/>
              <w:jc w:val="both"/>
              <w:rPr>
                <w:rFonts w:hint="default" w:hAnsi="宋体"/>
                <w:color w:val="auto"/>
                <w:kern w:val="2"/>
                <w:sz w:val="21"/>
                <w:szCs w:val="21"/>
                <w:highlight w:val="none"/>
              </w:rPr>
            </w:pPr>
            <w:r>
              <w:rPr>
                <w:rFonts w:hint="eastAsia" w:hAnsi="宋体"/>
                <w:color w:val="auto"/>
                <w:kern w:val="2"/>
                <w:sz w:val="21"/>
                <w:szCs w:val="21"/>
                <w:highlight w:val="none"/>
              </w:rPr>
              <w:t>3、若本项目“第一次”采购失败，采购人发布“第二次”采购后，报价人可沿用“第一次”采购递交的投标保证金，无需重复递交投标保证金。</w:t>
            </w:r>
          </w:p>
          <w:p>
            <w:pPr>
              <w:pStyle w:val="149"/>
              <w:keepNext w:val="0"/>
              <w:keepLines w:val="0"/>
              <w:suppressLineNumbers w:val="0"/>
              <w:spacing w:before="0" w:beforeAutospacing="0" w:after="0" w:afterAutospacing="0" w:line="400" w:lineRule="exact"/>
              <w:ind w:left="0" w:right="0" w:firstLine="420" w:firstLineChars="200"/>
              <w:jc w:val="both"/>
              <w:rPr>
                <w:rFonts w:hint="eastAsia" w:hAnsi="宋体"/>
                <w:color w:val="auto"/>
                <w:kern w:val="2"/>
                <w:sz w:val="21"/>
                <w:szCs w:val="21"/>
                <w:highlight w:val="none"/>
              </w:rPr>
            </w:pPr>
            <w:r>
              <w:rPr>
                <w:rFonts w:hint="eastAsia" w:hAnsi="宋体"/>
                <w:color w:val="auto"/>
                <w:kern w:val="2"/>
                <w:sz w:val="21"/>
                <w:szCs w:val="21"/>
                <w:highlight w:val="none"/>
              </w:rPr>
              <w:t>4、有下列情形之一的，投标保证金将不予退还</w:t>
            </w:r>
          </w:p>
          <w:p>
            <w:pPr>
              <w:pStyle w:val="149"/>
              <w:keepNext w:val="0"/>
              <w:keepLines w:val="0"/>
              <w:suppressLineNumbers w:val="0"/>
              <w:spacing w:before="0" w:beforeAutospacing="0" w:after="0" w:afterAutospacing="0" w:line="400" w:lineRule="exact"/>
              <w:ind w:left="0" w:right="0" w:firstLine="420" w:firstLineChars="200"/>
              <w:jc w:val="both"/>
              <w:rPr>
                <w:rFonts w:hint="eastAsia" w:hAnsi="宋体"/>
                <w:color w:val="auto"/>
                <w:kern w:val="2"/>
                <w:sz w:val="21"/>
                <w:szCs w:val="21"/>
                <w:highlight w:val="none"/>
              </w:rPr>
            </w:pPr>
            <w:r>
              <w:rPr>
                <w:rFonts w:hint="eastAsia" w:hAnsi="宋体"/>
                <w:color w:val="auto"/>
                <w:kern w:val="2"/>
                <w:sz w:val="21"/>
                <w:szCs w:val="21"/>
                <w:highlight w:val="none"/>
              </w:rPr>
              <w:t>（1）报价人在规定的报价有效期内撤销或修改其竞争性比选响应文件；</w:t>
            </w:r>
          </w:p>
          <w:p>
            <w:pPr>
              <w:pStyle w:val="149"/>
              <w:keepNext w:val="0"/>
              <w:keepLines w:val="0"/>
              <w:suppressLineNumbers w:val="0"/>
              <w:spacing w:before="0" w:beforeAutospacing="0" w:after="0" w:afterAutospacing="0" w:line="400" w:lineRule="exact"/>
              <w:ind w:left="0" w:right="0" w:firstLine="420" w:firstLineChars="200"/>
              <w:jc w:val="both"/>
              <w:rPr>
                <w:rFonts w:hint="eastAsia" w:hAnsi="宋体"/>
                <w:color w:val="auto"/>
                <w:kern w:val="2"/>
                <w:sz w:val="21"/>
                <w:szCs w:val="21"/>
                <w:highlight w:val="none"/>
              </w:rPr>
            </w:pPr>
            <w:r>
              <w:rPr>
                <w:rFonts w:hint="eastAsia" w:hAnsi="宋体"/>
                <w:color w:val="auto"/>
                <w:kern w:val="2"/>
                <w:sz w:val="21"/>
                <w:szCs w:val="21"/>
                <w:highlight w:val="none"/>
              </w:rPr>
              <w:t>（2）中标人在中标后，无正当理由不与采购人订立合同，在签订合同时向采购人提出附加条件，或者不按照竞争性比选文件要求提交履约保证金；</w:t>
            </w:r>
          </w:p>
          <w:p>
            <w:pPr>
              <w:pStyle w:val="149"/>
              <w:keepNext w:val="0"/>
              <w:keepLines w:val="0"/>
              <w:suppressLineNumbers w:val="0"/>
              <w:spacing w:before="0" w:beforeAutospacing="0" w:after="0" w:afterAutospacing="0" w:line="400" w:lineRule="exact"/>
              <w:ind w:left="0" w:right="0" w:firstLine="420" w:firstLineChars="200"/>
              <w:jc w:val="both"/>
              <w:rPr>
                <w:rFonts w:hint="eastAsia" w:hAnsi="宋体"/>
                <w:color w:val="auto"/>
                <w:kern w:val="2"/>
                <w:sz w:val="21"/>
                <w:szCs w:val="21"/>
                <w:highlight w:val="none"/>
              </w:rPr>
            </w:pPr>
            <w:r>
              <w:rPr>
                <w:rFonts w:hint="eastAsia" w:hAnsi="宋体"/>
                <w:color w:val="auto"/>
                <w:kern w:val="2"/>
                <w:sz w:val="21"/>
                <w:szCs w:val="21"/>
                <w:highlight w:val="none"/>
              </w:rPr>
              <w:t>（3）采购人有权对报价人提供的资料进行核实，若发现弄虚作假，按相关规定取消其中标资格，并按相关法律法规报行业监督部门，其投标保证金不予退还，报价人承担因此造成的相关责任并赔偿相应损失。</w:t>
            </w:r>
          </w:p>
          <w:p>
            <w:pPr>
              <w:pStyle w:val="149"/>
              <w:keepNext w:val="0"/>
              <w:keepLines w:val="0"/>
              <w:suppressLineNumbers w:val="0"/>
              <w:spacing w:before="0" w:beforeAutospacing="0" w:after="0" w:afterAutospacing="0" w:line="400" w:lineRule="exact"/>
              <w:ind w:left="0" w:right="0" w:firstLine="420" w:firstLineChars="200"/>
              <w:jc w:val="both"/>
              <w:rPr>
                <w:rFonts w:hint="eastAsia" w:hAnsi="宋体"/>
                <w:b/>
                <w:bCs/>
                <w:color w:val="auto"/>
                <w:kern w:val="2"/>
                <w:sz w:val="21"/>
                <w:szCs w:val="21"/>
                <w:highlight w:val="none"/>
              </w:rPr>
            </w:pPr>
            <w:r>
              <w:rPr>
                <w:rFonts w:hint="eastAsia" w:hAnsi="宋体"/>
                <w:color w:val="auto"/>
                <w:kern w:val="2"/>
                <w:sz w:val="21"/>
                <w:szCs w:val="21"/>
                <w:highlight w:val="none"/>
              </w:rPr>
              <w:t>（4）法律法规规定的其他情形。</w:t>
            </w:r>
          </w:p>
          <w:p>
            <w:pPr>
              <w:pStyle w:val="149"/>
              <w:keepNext w:val="0"/>
              <w:keepLines w:val="0"/>
              <w:suppressLineNumbers w:val="0"/>
              <w:spacing w:before="0" w:beforeAutospacing="0" w:after="0" w:afterAutospacing="0" w:line="400" w:lineRule="exact"/>
              <w:ind w:left="0" w:right="0" w:firstLine="422" w:firstLineChars="200"/>
              <w:jc w:val="both"/>
              <w:rPr>
                <w:rFonts w:hint="eastAsia" w:hAnsi="宋体"/>
                <w:color w:val="auto"/>
                <w:kern w:val="2"/>
                <w:sz w:val="21"/>
                <w:szCs w:val="21"/>
                <w:highlight w:val="none"/>
              </w:rPr>
            </w:pPr>
            <w:r>
              <w:rPr>
                <w:rFonts w:hint="eastAsia" w:hAnsi="宋体"/>
                <w:b/>
                <w:bCs/>
                <w:color w:val="auto"/>
                <w:kern w:val="2"/>
                <w:sz w:val="21"/>
                <w:szCs w:val="21"/>
                <w:highlight w:val="none"/>
              </w:rPr>
              <w:t>二、履约保证金</w:t>
            </w:r>
          </w:p>
          <w:p>
            <w:pPr>
              <w:pStyle w:val="149"/>
              <w:keepNext w:val="0"/>
              <w:keepLines w:val="0"/>
              <w:suppressLineNumbers w:val="0"/>
              <w:spacing w:before="0" w:beforeAutospacing="0" w:after="0" w:afterAutospacing="0" w:line="400" w:lineRule="exact"/>
              <w:ind w:left="0" w:right="0" w:firstLine="420" w:firstLineChars="200"/>
              <w:jc w:val="both"/>
              <w:rPr>
                <w:rFonts w:hint="eastAsia" w:hAnsi="宋体"/>
                <w:color w:val="auto"/>
                <w:kern w:val="2"/>
                <w:sz w:val="21"/>
                <w:szCs w:val="21"/>
                <w:highlight w:val="none"/>
              </w:rPr>
            </w:pPr>
            <w:r>
              <w:rPr>
                <w:rFonts w:hint="eastAsia" w:hAnsi="宋体"/>
                <w:color w:val="auto"/>
                <w:sz w:val="21"/>
                <w:szCs w:val="18"/>
                <w:highlight w:val="none"/>
                <w:lang w:bidi="ar"/>
              </w:rPr>
              <w:t>报价人是否提供履约保证金：</w:t>
            </w:r>
            <w:bookmarkStart w:id="124" w:name="是否提供履约保证金"/>
            <w:r>
              <w:rPr>
                <w:rFonts w:hint="eastAsia" w:hAnsi="宋体"/>
                <w:color w:val="auto"/>
                <w:sz w:val="21"/>
                <w:szCs w:val="18"/>
                <w:highlight w:val="none"/>
                <w:lang w:bidi="ar"/>
              </w:rPr>
              <w:t>是</w:t>
            </w:r>
            <w:bookmarkEnd w:id="124"/>
          </w:p>
          <w:p>
            <w:pPr>
              <w:pStyle w:val="149"/>
              <w:keepNext w:val="0"/>
              <w:keepLines w:val="0"/>
              <w:suppressLineNumbers w:val="0"/>
              <w:spacing w:before="0" w:beforeAutospacing="0" w:after="0" w:afterAutospacing="0" w:line="400" w:lineRule="exact"/>
              <w:ind w:left="0" w:right="0" w:firstLine="420" w:firstLineChars="200"/>
              <w:rPr>
                <w:rFonts w:hint="eastAsia" w:hAnsi="宋体"/>
                <w:color w:val="auto"/>
                <w:kern w:val="2"/>
                <w:sz w:val="21"/>
                <w:szCs w:val="21"/>
                <w:highlight w:val="none"/>
              </w:rPr>
            </w:pPr>
            <w:r>
              <w:rPr>
                <w:rFonts w:hint="eastAsia" w:hAnsi="宋体"/>
                <w:color w:val="auto"/>
                <w:kern w:val="2"/>
                <w:sz w:val="21"/>
                <w:szCs w:val="21"/>
                <w:highlight w:val="none"/>
              </w:rPr>
              <w:t>1、</w:t>
            </w:r>
            <w:r>
              <w:rPr>
                <w:rFonts w:hint="default" w:hAnsi="宋体"/>
                <w:color w:val="auto"/>
                <w:kern w:val="2"/>
                <w:sz w:val="21"/>
                <w:szCs w:val="21"/>
                <w:highlight w:val="none"/>
              </w:rPr>
              <w:t>履约</w:t>
            </w:r>
            <w:r>
              <w:rPr>
                <w:rFonts w:hint="eastAsia" w:hAnsi="宋体"/>
                <w:color w:val="auto"/>
                <w:kern w:val="2"/>
                <w:sz w:val="21"/>
                <w:szCs w:val="21"/>
                <w:highlight w:val="none"/>
              </w:rPr>
              <w:t>保证金</w:t>
            </w:r>
            <w:r>
              <w:rPr>
                <w:rFonts w:hint="default" w:hAnsi="宋体"/>
                <w:color w:val="auto"/>
                <w:kern w:val="2"/>
                <w:sz w:val="21"/>
                <w:szCs w:val="21"/>
                <w:highlight w:val="none"/>
              </w:rPr>
              <w:t>作为本</w:t>
            </w:r>
            <w:r>
              <w:rPr>
                <w:rFonts w:hint="eastAsia" w:hAnsi="宋体"/>
                <w:color w:val="auto"/>
                <w:kern w:val="2"/>
                <w:sz w:val="21"/>
                <w:szCs w:val="21"/>
                <w:highlight w:val="none"/>
              </w:rPr>
              <w:t>项目</w:t>
            </w:r>
            <w:r>
              <w:rPr>
                <w:rFonts w:hint="default" w:hAnsi="宋体"/>
                <w:color w:val="auto"/>
                <w:kern w:val="2"/>
                <w:sz w:val="21"/>
                <w:szCs w:val="21"/>
                <w:highlight w:val="none"/>
              </w:rPr>
              <w:t>合同附件</w:t>
            </w:r>
            <w:r>
              <w:rPr>
                <w:rFonts w:hint="eastAsia" w:hAnsi="宋体"/>
                <w:color w:val="auto"/>
                <w:kern w:val="2"/>
                <w:sz w:val="21"/>
                <w:szCs w:val="21"/>
                <w:highlight w:val="none"/>
              </w:rPr>
              <w:t>。</w:t>
            </w:r>
          </w:p>
          <w:p>
            <w:pPr>
              <w:pStyle w:val="149"/>
              <w:keepNext w:val="0"/>
              <w:keepLines w:val="0"/>
              <w:suppressLineNumbers w:val="0"/>
              <w:spacing w:before="0" w:beforeAutospacing="0" w:after="0" w:afterAutospacing="0" w:line="400" w:lineRule="exact"/>
              <w:ind w:left="0" w:right="0" w:firstLine="420" w:firstLineChars="200"/>
              <w:rPr>
                <w:rFonts w:hint="eastAsia" w:hAnsi="宋体"/>
                <w:color w:val="auto"/>
                <w:kern w:val="2"/>
                <w:sz w:val="21"/>
                <w:szCs w:val="21"/>
                <w:highlight w:val="none"/>
              </w:rPr>
            </w:pPr>
            <w:r>
              <w:rPr>
                <w:rFonts w:hint="eastAsia" w:hAnsi="宋体"/>
                <w:color w:val="auto"/>
                <w:kern w:val="2"/>
                <w:sz w:val="21"/>
                <w:szCs w:val="21"/>
                <w:highlight w:val="none"/>
              </w:rPr>
              <w:t>2、履约保证金的金额：</w:t>
            </w:r>
            <w:bookmarkStart w:id="125" w:name="履约保证金"/>
            <w:r>
              <w:rPr>
                <w:rFonts w:hint="eastAsia" w:hAnsi="宋体"/>
                <w:color w:val="auto"/>
                <w:kern w:val="2"/>
                <w:sz w:val="21"/>
                <w:szCs w:val="21"/>
                <w:highlight w:val="none"/>
                <w:u w:val="single"/>
              </w:rPr>
              <w:t>合同金额的</w:t>
            </w:r>
            <w:r>
              <w:rPr>
                <w:rFonts w:hint="eastAsia" w:hAnsi="宋体"/>
                <w:color w:val="auto"/>
                <w:kern w:val="2"/>
                <w:sz w:val="21"/>
                <w:szCs w:val="21"/>
                <w:highlight w:val="none"/>
                <w:u w:val="single"/>
                <w:lang w:val="en-US" w:eastAsia="zh-CN"/>
              </w:rPr>
              <w:t>5</w:t>
            </w:r>
            <w:r>
              <w:rPr>
                <w:rFonts w:hint="eastAsia" w:hAnsi="宋体"/>
                <w:color w:val="auto"/>
                <w:kern w:val="2"/>
                <w:sz w:val="21"/>
                <w:szCs w:val="21"/>
                <w:highlight w:val="none"/>
                <w:u w:val="single"/>
              </w:rPr>
              <w:t>%</w:t>
            </w:r>
            <w:bookmarkEnd w:id="125"/>
            <w:r>
              <w:rPr>
                <w:rFonts w:hint="eastAsia" w:hAnsi="宋体"/>
                <w:color w:val="auto"/>
                <w:kern w:val="2"/>
                <w:sz w:val="21"/>
                <w:szCs w:val="21"/>
                <w:highlight w:val="none"/>
              </w:rPr>
              <w:t>。</w:t>
            </w:r>
          </w:p>
          <w:p>
            <w:pPr>
              <w:pStyle w:val="149"/>
              <w:keepNext w:val="0"/>
              <w:keepLines w:val="0"/>
              <w:suppressLineNumbers w:val="0"/>
              <w:spacing w:before="0" w:beforeAutospacing="0" w:after="0" w:afterAutospacing="0" w:line="400" w:lineRule="exact"/>
              <w:ind w:left="0" w:right="0" w:firstLine="420" w:firstLineChars="200"/>
              <w:rPr>
                <w:rFonts w:hint="eastAsia" w:hAnsi="宋体"/>
                <w:color w:val="auto"/>
                <w:kern w:val="2"/>
                <w:sz w:val="21"/>
                <w:szCs w:val="21"/>
                <w:highlight w:val="none"/>
              </w:rPr>
            </w:pPr>
            <w:r>
              <w:rPr>
                <w:rFonts w:hint="eastAsia" w:hAnsi="宋体"/>
                <w:color w:val="auto"/>
                <w:kern w:val="2"/>
                <w:sz w:val="21"/>
                <w:szCs w:val="21"/>
                <w:highlight w:val="none"/>
              </w:rPr>
              <w:t>3、履约保证金有效期：自双方签订的合同文件生效之日起，至合同约定的工作验收完成止。</w:t>
            </w:r>
          </w:p>
          <w:p>
            <w:pPr>
              <w:pStyle w:val="149"/>
              <w:keepNext w:val="0"/>
              <w:keepLines w:val="0"/>
              <w:suppressLineNumbers w:val="0"/>
              <w:spacing w:before="0" w:beforeAutospacing="0" w:after="0" w:afterAutospacing="0" w:line="400" w:lineRule="exact"/>
              <w:ind w:left="0" w:right="0" w:firstLine="420" w:firstLineChars="200"/>
              <w:rPr>
                <w:rFonts w:hint="eastAsia" w:hAnsi="宋体"/>
                <w:color w:val="auto"/>
                <w:kern w:val="2"/>
                <w:sz w:val="21"/>
                <w:szCs w:val="21"/>
                <w:highlight w:val="none"/>
              </w:rPr>
            </w:pPr>
            <w:r>
              <w:rPr>
                <w:rFonts w:hint="eastAsia" w:hAnsi="宋体"/>
                <w:color w:val="auto"/>
                <w:kern w:val="2"/>
                <w:sz w:val="21"/>
                <w:szCs w:val="21"/>
                <w:highlight w:val="none"/>
              </w:rPr>
              <w:t>4、履约保证金缴纳方式：现金或保函</w:t>
            </w:r>
          </w:p>
          <w:p>
            <w:pPr>
              <w:pStyle w:val="37"/>
              <w:keepNext w:val="0"/>
              <w:keepLines w:val="0"/>
              <w:suppressLineNumbers w:val="0"/>
              <w:wordWrap w:val="0"/>
              <w:spacing w:before="0" w:beforeAutospacing="0" w:after="0" w:afterAutospacing="0" w:line="400" w:lineRule="exact"/>
              <w:ind w:left="0" w:right="0" w:firstLine="420"/>
              <w:rPr>
                <w:rFonts w:hint="eastAsia"/>
                <w:kern w:val="2"/>
                <w:sz w:val="21"/>
                <w:szCs w:val="21"/>
                <w:highlight w:val="none"/>
              </w:rPr>
            </w:pPr>
            <w:r>
              <w:rPr>
                <w:rFonts w:hint="eastAsia"/>
                <w:kern w:val="2"/>
                <w:sz w:val="21"/>
                <w:szCs w:val="21"/>
                <w:highlight w:val="none"/>
              </w:rPr>
              <w:t>5、履约保证金的提交：在甲方发出中标通知书后5个工作日内，中标人向采购人提供履约保证金</w:t>
            </w:r>
            <w:r>
              <w:rPr>
                <w:rFonts w:hint="default"/>
                <w:kern w:val="2"/>
                <w:sz w:val="21"/>
                <w:szCs w:val="21"/>
                <w:highlight w:val="none"/>
              </w:rPr>
              <w:t>缴纳凭证</w:t>
            </w:r>
            <w:r>
              <w:rPr>
                <w:rFonts w:hint="eastAsia"/>
                <w:kern w:val="2"/>
                <w:sz w:val="21"/>
                <w:szCs w:val="21"/>
                <w:highlight w:val="none"/>
              </w:rPr>
              <w:t>。若缴纳现金的，</w:t>
            </w:r>
            <w:r>
              <w:rPr>
                <w:rFonts w:hint="eastAsia"/>
                <w:sz w:val="21"/>
                <w:szCs w:val="21"/>
                <w:highlight w:val="none"/>
              </w:rPr>
              <w:t>则需备注，转款备注：</w:t>
            </w:r>
            <w:bookmarkStart w:id="126" w:name="单据名称4"/>
            <w:r>
              <w:rPr>
                <w:rFonts w:hint="eastAsia"/>
                <w:sz w:val="21"/>
                <w:szCs w:val="21"/>
                <w:highlight w:val="none"/>
                <w:u w:val="single"/>
              </w:rPr>
              <w:t>安全韧性提升工程机电施工劳务</w:t>
            </w:r>
            <w:bookmarkEnd w:id="126"/>
            <w:r>
              <w:rPr>
                <w:rFonts w:hint="eastAsia"/>
                <w:sz w:val="21"/>
                <w:szCs w:val="21"/>
                <w:highlight w:val="none"/>
              </w:rPr>
              <w:t>履约保证金（项目名称可简写）</w:t>
            </w:r>
          </w:p>
          <w:p>
            <w:pPr>
              <w:keepNext w:val="0"/>
              <w:keepLines w:val="0"/>
              <w:suppressLineNumbers w:val="0"/>
              <w:spacing w:before="0" w:beforeAutospacing="0" w:after="0" w:afterAutospacing="0" w:line="400" w:lineRule="exact"/>
              <w:ind w:left="0" w:right="0" w:firstLine="420" w:firstLineChars="200"/>
              <w:rPr>
                <w:rFonts w:hint="eastAsia" w:hAnsi="宋体"/>
                <w:szCs w:val="21"/>
                <w:highlight w:val="none"/>
              </w:rPr>
            </w:pPr>
            <w:r>
              <w:rPr>
                <w:rFonts w:hint="eastAsia" w:hAnsi="宋体"/>
                <w:szCs w:val="21"/>
                <w:highlight w:val="none"/>
              </w:rPr>
              <w:t>6、若提供保函的：</w:t>
            </w:r>
            <w:r>
              <w:rPr>
                <w:rFonts w:hint="eastAsia" w:ascii="宋体" w:hAnsi="宋体" w:cs="宋体"/>
                <w:kern w:val="0"/>
                <w:szCs w:val="21"/>
                <w:highlight w:val="none"/>
              </w:rPr>
              <w:t>纸质保函的开立人应当是具有相应资格的银行、保险机构、融资担保公司，其信用资质、履约能力、担保能力、赔付流程、安全保密等应符合工程保函业务条件。纸质保函应合法合规，符合招投标行政监督部门、行业主管部门和金融监管部门的相关规定，满足竞争性比选文件约定要求。报价人对所提交的纸质投标保函的真实性、合法性、有效性负责。</w:t>
            </w:r>
          </w:p>
          <w:p>
            <w:pPr>
              <w:pStyle w:val="149"/>
              <w:keepNext w:val="0"/>
              <w:keepLines w:val="0"/>
              <w:suppressLineNumbers w:val="0"/>
              <w:spacing w:before="0" w:beforeAutospacing="0" w:after="0" w:afterAutospacing="0" w:line="400" w:lineRule="exact"/>
              <w:ind w:left="0" w:right="0" w:firstLine="420" w:firstLineChars="200"/>
              <w:jc w:val="both"/>
              <w:rPr>
                <w:rFonts w:hint="eastAsia" w:hAnsi="宋体"/>
                <w:color w:val="auto"/>
                <w:sz w:val="21"/>
                <w:szCs w:val="21"/>
                <w:highlight w:val="none"/>
              </w:rPr>
            </w:pPr>
            <w:r>
              <w:rPr>
                <w:rFonts w:hint="eastAsia" w:hAnsi="宋体"/>
                <w:color w:val="auto"/>
                <w:kern w:val="2"/>
                <w:sz w:val="21"/>
                <w:szCs w:val="21"/>
                <w:highlight w:val="none"/>
              </w:rPr>
              <w:t>7、</w:t>
            </w:r>
            <w:r>
              <w:rPr>
                <w:rFonts w:hint="default" w:hAnsi="宋体"/>
                <w:color w:val="auto"/>
                <w:kern w:val="2"/>
                <w:sz w:val="21"/>
                <w:szCs w:val="21"/>
                <w:highlight w:val="none"/>
              </w:rPr>
              <w:t>履约保证金退还：缴纳现金保函的，在完成合同约定的全部工作内容后28天后无息退还剩余部分。</w:t>
            </w:r>
          </w:p>
          <w:p>
            <w:pPr>
              <w:pStyle w:val="149"/>
              <w:keepNext w:val="0"/>
              <w:keepLines w:val="0"/>
              <w:suppressLineNumbers w:val="0"/>
              <w:spacing w:before="0" w:beforeAutospacing="0" w:after="0" w:afterAutospacing="0" w:line="400" w:lineRule="exact"/>
              <w:ind w:left="0" w:right="0" w:firstLine="422" w:firstLineChars="200"/>
              <w:rPr>
                <w:rFonts w:hint="eastAsia" w:hAnsi="宋体"/>
                <w:color w:val="auto"/>
                <w:kern w:val="2"/>
                <w:sz w:val="21"/>
                <w:szCs w:val="21"/>
                <w:highlight w:val="none"/>
              </w:rPr>
            </w:pPr>
            <w:r>
              <w:rPr>
                <w:rFonts w:hint="eastAsia" w:hAnsi="宋体"/>
                <w:b/>
                <w:bCs/>
                <w:color w:val="auto"/>
                <w:kern w:val="2"/>
                <w:sz w:val="21"/>
                <w:szCs w:val="21"/>
                <w:highlight w:val="none"/>
              </w:rPr>
              <w:t>三</w:t>
            </w:r>
            <w:r>
              <w:rPr>
                <w:rFonts w:hint="eastAsia" w:hAnsi="宋体"/>
                <w:color w:val="auto"/>
                <w:kern w:val="2"/>
                <w:sz w:val="21"/>
                <w:szCs w:val="21"/>
                <w:highlight w:val="none"/>
              </w:rPr>
              <w:t>、采购人指定的开户银行及账号如下：</w:t>
            </w:r>
          </w:p>
          <w:p>
            <w:pPr>
              <w:pStyle w:val="149"/>
              <w:keepNext w:val="0"/>
              <w:keepLines w:val="0"/>
              <w:suppressLineNumbers w:val="0"/>
              <w:spacing w:before="0" w:beforeAutospacing="0" w:after="0" w:afterAutospacing="0" w:line="400" w:lineRule="exact"/>
              <w:ind w:left="0" w:right="0" w:firstLine="420" w:firstLineChars="200"/>
              <w:rPr>
                <w:rFonts w:hint="eastAsia" w:hAnsi="宋体"/>
                <w:color w:val="auto"/>
                <w:kern w:val="2"/>
                <w:sz w:val="21"/>
                <w:szCs w:val="21"/>
                <w:highlight w:val="none"/>
              </w:rPr>
            </w:pPr>
            <w:r>
              <w:rPr>
                <w:rFonts w:hint="eastAsia" w:hAnsi="宋体"/>
                <w:color w:val="auto"/>
                <w:kern w:val="2"/>
                <w:sz w:val="21"/>
                <w:szCs w:val="21"/>
                <w:highlight w:val="none"/>
              </w:rPr>
              <w:t>账户名称：重庆首讯科技股份有限公司</w:t>
            </w:r>
          </w:p>
          <w:p>
            <w:pPr>
              <w:pStyle w:val="149"/>
              <w:keepNext w:val="0"/>
              <w:keepLines w:val="0"/>
              <w:suppressLineNumbers w:val="0"/>
              <w:spacing w:before="0" w:beforeAutospacing="0" w:after="0" w:afterAutospacing="0" w:line="400" w:lineRule="exact"/>
              <w:ind w:left="0" w:right="0" w:firstLine="420" w:firstLineChars="200"/>
              <w:rPr>
                <w:rFonts w:hint="eastAsia" w:hAnsi="宋体"/>
                <w:color w:val="auto"/>
                <w:kern w:val="2"/>
                <w:sz w:val="21"/>
                <w:szCs w:val="21"/>
                <w:highlight w:val="none"/>
              </w:rPr>
            </w:pPr>
            <w:r>
              <w:rPr>
                <w:rFonts w:hint="eastAsia" w:hAnsi="宋体"/>
                <w:color w:val="auto"/>
                <w:kern w:val="2"/>
                <w:sz w:val="21"/>
                <w:szCs w:val="21"/>
                <w:highlight w:val="none"/>
              </w:rPr>
              <w:t>开户银行：兴业银行股份有限公司重庆空港支行</w:t>
            </w:r>
          </w:p>
          <w:p>
            <w:pPr>
              <w:pStyle w:val="149"/>
              <w:keepNext w:val="0"/>
              <w:keepLines w:val="0"/>
              <w:suppressLineNumbers w:val="0"/>
              <w:spacing w:before="0" w:beforeAutospacing="0" w:after="0" w:afterAutospacing="0" w:line="400" w:lineRule="exact"/>
              <w:ind w:left="0" w:right="0" w:firstLine="420" w:firstLineChars="200"/>
              <w:rPr>
                <w:rFonts w:hint="eastAsia" w:hAnsi="宋体"/>
                <w:color w:val="auto"/>
                <w:kern w:val="2"/>
                <w:sz w:val="21"/>
                <w:szCs w:val="21"/>
                <w:highlight w:val="none"/>
              </w:rPr>
            </w:pPr>
            <w:r>
              <w:rPr>
                <w:rFonts w:hint="eastAsia" w:hAnsi="宋体"/>
                <w:color w:val="auto"/>
                <w:kern w:val="2"/>
                <w:sz w:val="21"/>
                <w:szCs w:val="21"/>
                <w:highlight w:val="none"/>
              </w:rPr>
              <w:t>帐    号：3460 1010 0100 4791 14</w:t>
            </w:r>
          </w:p>
          <w:p>
            <w:pPr>
              <w:pStyle w:val="149"/>
              <w:keepNext w:val="0"/>
              <w:keepLines w:val="0"/>
              <w:suppressLineNumbers w:val="0"/>
              <w:spacing w:before="0" w:beforeAutospacing="0" w:after="0" w:afterAutospacing="0" w:line="400" w:lineRule="exact"/>
              <w:ind w:left="0" w:right="0" w:firstLine="422" w:firstLineChars="200"/>
              <w:jc w:val="both"/>
              <w:rPr>
                <w:rFonts w:hint="eastAsia" w:hAnsi="宋体"/>
                <w:color w:val="auto"/>
                <w:highlight w:val="none"/>
              </w:rPr>
            </w:pPr>
            <w:r>
              <w:rPr>
                <w:rFonts w:hint="eastAsia" w:hAnsi="宋体"/>
                <w:b/>
                <w:bCs/>
                <w:color w:val="auto"/>
                <w:kern w:val="2"/>
                <w:sz w:val="21"/>
                <w:szCs w:val="21"/>
                <w:highlight w:val="none"/>
              </w:rPr>
              <w:t>注：根据采购人《合格供方库管理办法》，符合免交投标担保及履约担保资格的报价人，可提交经采购人审批通过并加盖采购人单位公章的《免交投标担保及履约担保审批表》代替相关保证金凭证。《免交投标担保及履约担保审批表》须在有效期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80" w:type="dxa"/>
            <w:vAlign w:val="center"/>
          </w:tcPr>
          <w:p>
            <w:pPr>
              <w:pStyle w:val="149"/>
              <w:keepNext w:val="0"/>
              <w:keepLines w:val="0"/>
              <w:suppressLineNumbers w:val="0"/>
              <w:spacing w:before="0" w:beforeAutospacing="0" w:after="0" w:afterAutospacing="0" w:line="400" w:lineRule="exact"/>
              <w:ind w:left="0" w:right="0"/>
              <w:jc w:val="center"/>
              <w:rPr>
                <w:rFonts w:hint="eastAsia" w:hAnsi="宋体"/>
                <w:color w:val="auto"/>
                <w:sz w:val="21"/>
                <w:szCs w:val="21"/>
                <w:highlight w:val="none"/>
              </w:rPr>
            </w:pPr>
            <w:r>
              <w:rPr>
                <w:rFonts w:hint="eastAsia" w:hAnsi="宋体"/>
                <w:color w:val="auto"/>
                <w:sz w:val="21"/>
                <w:szCs w:val="21"/>
                <w:highlight w:val="none"/>
              </w:rPr>
              <w:t>21</w:t>
            </w:r>
          </w:p>
        </w:tc>
        <w:tc>
          <w:tcPr>
            <w:tcW w:w="2088" w:type="dxa"/>
            <w:vAlign w:val="center"/>
          </w:tcPr>
          <w:p>
            <w:pPr>
              <w:pStyle w:val="149"/>
              <w:keepNext w:val="0"/>
              <w:keepLines w:val="0"/>
              <w:suppressLineNumbers w:val="0"/>
              <w:spacing w:before="0" w:beforeAutospacing="0" w:after="0" w:afterAutospacing="0" w:line="400" w:lineRule="exact"/>
              <w:ind w:left="0" w:right="0"/>
              <w:jc w:val="center"/>
              <w:rPr>
                <w:rFonts w:hint="eastAsia" w:hAnsi="宋体"/>
                <w:color w:val="auto"/>
                <w:kern w:val="2"/>
                <w:sz w:val="21"/>
                <w:szCs w:val="21"/>
                <w:highlight w:val="none"/>
              </w:rPr>
            </w:pPr>
            <w:r>
              <w:rPr>
                <w:rFonts w:hint="eastAsia" w:hAnsi="宋体"/>
                <w:color w:val="auto"/>
                <w:kern w:val="2"/>
                <w:sz w:val="21"/>
                <w:szCs w:val="21"/>
                <w:highlight w:val="none"/>
              </w:rPr>
              <w:t>竞争性比选响应文件的组成</w:t>
            </w:r>
          </w:p>
        </w:tc>
        <w:tc>
          <w:tcPr>
            <w:tcW w:w="7068" w:type="dxa"/>
            <w:vAlign w:val="center"/>
          </w:tcPr>
          <w:p>
            <w:pPr>
              <w:keepNext w:val="0"/>
              <w:keepLines w:val="0"/>
              <w:suppressLineNumbers w:val="0"/>
              <w:spacing w:before="0" w:beforeAutospacing="0" w:after="0" w:afterAutospacing="0" w:line="400" w:lineRule="exact"/>
              <w:ind w:left="0" w:right="0" w:firstLine="422" w:firstLineChars="200"/>
              <w:rPr>
                <w:rFonts w:hint="eastAsia" w:ascii="宋体" w:hAnsi="宋体" w:cs="宋体"/>
                <w:b/>
                <w:bCs/>
                <w:szCs w:val="21"/>
                <w:highlight w:val="none"/>
              </w:rPr>
            </w:pPr>
            <w:r>
              <w:rPr>
                <w:rFonts w:hint="eastAsia" w:ascii="宋体" w:hAnsi="宋体" w:cs="宋体"/>
                <w:b/>
                <w:bCs/>
                <w:szCs w:val="21"/>
                <w:highlight w:val="none"/>
              </w:rPr>
              <w:t>1.竞争性比选响应文件提交正本1份，副本1份</w:t>
            </w:r>
            <w:r>
              <w:rPr>
                <w:rFonts w:hint="eastAsia" w:ascii="宋体" w:hAnsi="宋体" w:cs="宋体"/>
                <w:szCs w:val="21"/>
                <w:highlight w:val="none"/>
              </w:rPr>
              <w:t>，副本可为正本的复印件，竞争性比选响应文件需装订成册；</w:t>
            </w:r>
            <w:r>
              <w:rPr>
                <w:rFonts w:hint="eastAsia" w:ascii="宋体" w:hAnsi="宋体" w:cs="宋体"/>
                <w:b/>
                <w:bCs/>
                <w:szCs w:val="21"/>
                <w:highlight w:val="none"/>
              </w:rPr>
              <w:t>报价人应提供竞争性比选响应文件电子文件1份</w:t>
            </w:r>
            <w:r>
              <w:rPr>
                <w:rFonts w:hint="eastAsia" w:ascii="宋体" w:hAnsi="宋体" w:cs="宋体"/>
                <w:szCs w:val="21"/>
                <w:highlight w:val="none"/>
              </w:rPr>
              <w:t>（U盘1份，电子文件内容须包括竞争性比选响应文件全部内容）。当电子文件与纸质版竞争性比选响应文件不一致时，以纸质版竞争性比选响应文件为准，当正本与副本不一致时，以正本为准</w:t>
            </w:r>
            <w:r>
              <w:rPr>
                <w:rFonts w:hint="eastAsia" w:ascii="宋体" w:hAnsi="宋体" w:cs="宋体"/>
                <w:b/>
                <w:bCs/>
                <w:szCs w:val="21"/>
                <w:highlight w:val="none"/>
              </w:rPr>
              <w:t>。</w:t>
            </w:r>
          </w:p>
          <w:p>
            <w:pPr>
              <w:keepNext w:val="0"/>
              <w:keepLines w:val="0"/>
              <w:suppressLineNumbers w:val="0"/>
              <w:spacing w:before="0" w:beforeAutospacing="0" w:after="0" w:afterAutospacing="0" w:line="400" w:lineRule="exact"/>
              <w:ind w:left="0" w:right="0" w:firstLine="420" w:firstLineChars="200"/>
              <w:rPr>
                <w:rFonts w:hint="eastAsia" w:ascii="宋体" w:hAnsi="宋体" w:cs="宋体"/>
                <w:szCs w:val="21"/>
                <w:highlight w:val="none"/>
              </w:rPr>
            </w:pPr>
            <w:r>
              <w:rPr>
                <w:rFonts w:hint="eastAsia" w:ascii="宋体" w:hAnsi="宋体" w:cs="宋体"/>
                <w:szCs w:val="21"/>
                <w:highlight w:val="none"/>
              </w:rPr>
              <w:t>2.本次竞争性比选响应文件的组成：竞争性比选响应声明书、法定代表人身份证明和法定代表人授权委托书、报价一览表、资格审查资料、承诺书、报价人认为需要提供的其他相关文件（注：以上所有文件均须加盖报价人的公章）。</w:t>
            </w:r>
          </w:p>
          <w:p>
            <w:pPr>
              <w:keepNext w:val="0"/>
              <w:keepLines w:val="0"/>
              <w:suppressLineNumbers w:val="0"/>
              <w:spacing w:before="0" w:beforeAutospacing="0" w:after="0" w:afterAutospacing="0" w:line="400" w:lineRule="exact"/>
              <w:ind w:left="0" w:right="0" w:firstLine="420" w:firstLineChars="200"/>
              <w:rPr>
                <w:rFonts w:hint="default"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3.</w:t>
            </w:r>
            <w:r>
              <w:rPr>
                <w:rFonts w:hint="eastAsia" w:ascii="宋体" w:hAnsi="宋体" w:eastAsia="宋体" w:cs="宋体"/>
                <w:b/>
                <w:bCs/>
                <w:color w:val="auto"/>
                <w:szCs w:val="21"/>
                <w:highlight w:val="none"/>
                <w:lang w:val="en-US" w:eastAsia="zh-CN"/>
              </w:rPr>
              <w:t>每个标段竞争性比选响应文件需单独装订</w:t>
            </w:r>
            <w:r>
              <w:rPr>
                <w:rFonts w:hint="eastAsia" w:ascii="宋体" w:hAnsi="宋体" w:cs="宋体"/>
                <w:b/>
                <w:bCs/>
                <w:color w:val="auto"/>
                <w:szCs w:val="21"/>
                <w:highlight w:val="none"/>
                <w:lang w:val="en-US" w:eastAsia="zh-CN"/>
              </w:rPr>
              <w:t>成册</w:t>
            </w:r>
            <w:r>
              <w:rPr>
                <w:rFonts w:hint="eastAsia" w:ascii="宋体" w:hAnsi="宋体" w:eastAsia="宋体" w:cs="宋体"/>
                <w:color w:val="auto"/>
                <w:szCs w:val="21"/>
                <w:highlight w:val="none"/>
                <w:lang w:val="en-US" w:eastAsia="zh-CN"/>
              </w:rPr>
              <w:t>，且每个标段内容须包括竞争性比选响应文件全部内容，所有文件均须逐页加盖报价人的单位公章。</w:t>
            </w:r>
          </w:p>
          <w:p>
            <w:pPr>
              <w:keepNext w:val="0"/>
              <w:keepLines w:val="0"/>
              <w:suppressLineNumbers w:val="0"/>
              <w:adjustRightInd w:val="0"/>
              <w:snapToGrid w:val="0"/>
              <w:spacing w:before="0" w:beforeAutospacing="0" w:after="0" w:afterAutospacing="0" w:line="400" w:lineRule="exact"/>
              <w:ind w:left="0" w:right="0" w:firstLine="436" w:firstLineChars="208"/>
              <w:rPr>
                <w:rFonts w:hint="eastAsia" w:ascii="宋体" w:hAnsi="宋体" w:cs="宋体"/>
                <w:szCs w:val="21"/>
                <w:highlight w:val="none"/>
              </w:rPr>
            </w:pPr>
            <w:r>
              <w:rPr>
                <w:rFonts w:hint="eastAsia" w:ascii="宋体" w:hAnsi="宋体" w:cs="宋体"/>
                <w:szCs w:val="21"/>
                <w:highlight w:val="none"/>
                <w:lang w:val="en-US" w:eastAsia="zh-CN"/>
              </w:rPr>
              <w:t>4</w:t>
            </w:r>
            <w:r>
              <w:rPr>
                <w:rFonts w:hint="eastAsia" w:ascii="宋体" w:hAnsi="宋体" w:cs="宋体"/>
                <w:szCs w:val="21"/>
                <w:highlight w:val="none"/>
              </w:rPr>
              <w:t>.密封要求：竞争性比选响应文件密封到一个封袋中。</w:t>
            </w:r>
          </w:p>
          <w:p>
            <w:pPr>
              <w:keepNext w:val="0"/>
              <w:keepLines w:val="0"/>
              <w:suppressLineNumbers w:val="0"/>
              <w:adjustRightInd w:val="0"/>
              <w:snapToGrid w:val="0"/>
              <w:spacing w:before="0" w:beforeAutospacing="0" w:after="0" w:afterAutospacing="0" w:line="400" w:lineRule="exact"/>
              <w:ind w:left="0" w:right="0" w:firstLine="436" w:firstLineChars="208"/>
              <w:rPr>
                <w:rFonts w:hint="eastAsia" w:ascii="宋体" w:hAnsi="宋体" w:cs="宋体"/>
                <w:b/>
                <w:bCs/>
                <w:kern w:val="0"/>
                <w:szCs w:val="21"/>
                <w:highlight w:val="none"/>
              </w:rPr>
            </w:pPr>
            <w:r>
              <w:rPr>
                <w:rFonts w:hint="eastAsia" w:ascii="宋体" w:hAnsi="宋体" w:cs="宋体"/>
                <w:szCs w:val="21"/>
                <w:highlight w:val="none"/>
                <w:lang w:val="en-US" w:eastAsia="zh-CN"/>
              </w:rPr>
              <w:t>5</w:t>
            </w:r>
            <w:r>
              <w:rPr>
                <w:rFonts w:hint="eastAsia" w:ascii="宋体" w:hAnsi="宋体" w:cs="宋体"/>
                <w:szCs w:val="21"/>
                <w:highlight w:val="none"/>
              </w:rPr>
              <w:t>.竞争性比选响应文件的标记</w:t>
            </w:r>
          </w:p>
          <w:p>
            <w:pPr>
              <w:keepNext w:val="0"/>
              <w:keepLines w:val="0"/>
              <w:suppressLineNumbers w:val="0"/>
              <w:adjustRightInd w:val="0"/>
              <w:snapToGrid w:val="0"/>
              <w:spacing w:before="0" w:beforeAutospacing="0" w:after="0" w:afterAutospacing="0" w:line="400" w:lineRule="exact"/>
              <w:ind w:left="0" w:right="0" w:firstLine="436" w:firstLineChars="208"/>
              <w:rPr>
                <w:rFonts w:hint="eastAsia" w:ascii="宋体" w:hAnsi="宋体" w:cs="宋体"/>
                <w:kern w:val="0"/>
                <w:szCs w:val="21"/>
                <w:highlight w:val="none"/>
              </w:rPr>
            </w:pPr>
            <w:r>
              <w:rPr>
                <w:rFonts w:hint="eastAsia" w:ascii="宋体" w:hAnsi="宋体" w:cs="宋体"/>
                <w:kern w:val="0"/>
                <w:szCs w:val="21"/>
                <w:highlight w:val="none"/>
              </w:rPr>
              <w:t>应在 “</w:t>
            </w:r>
            <w:r>
              <w:rPr>
                <w:rFonts w:hint="eastAsia" w:ascii="宋体" w:hAnsi="宋体" w:cs="宋体"/>
                <w:szCs w:val="21"/>
                <w:highlight w:val="none"/>
              </w:rPr>
              <w:t>竞争性比选响应文件</w:t>
            </w:r>
            <w:r>
              <w:rPr>
                <w:rFonts w:hint="eastAsia" w:ascii="宋体" w:hAnsi="宋体" w:cs="宋体"/>
                <w:kern w:val="0"/>
                <w:szCs w:val="21"/>
                <w:highlight w:val="none"/>
              </w:rPr>
              <w:t>”</w:t>
            </w:r>
            <w:r>
              <w:rPr>
                <w:rFonts w:hint="eastAsia" w:ascii="宋体" w:hAnsi="宋体" w:cs="宋体"/>
                <w:szCs w:val="21"/>
                <w:highlight w:val="none"/>
              </w:rPr>
              <w:t>封袋</w:t>
            </w:r>
            <w:r>
              <w:rPr>
                <w:rFonts w:hint="eastAsia" w:ascii="宋体" w:hAnsi="宋体" w:cs="宋体"/>
                <w:kern w:val="0"/>
                <w:szCs w:val="21"/>
                <w:highlight w:val="none"/>
              </w:rPr>
              <w:t>写明以下内容：</w:t>
            </w:r>
          </w:p>
          <w:tbl>
            <w:tblPr>
              <w:tblStyle w:val="43"/>
              <w:tblW w:w="61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5" w:hRule="atLeast"/>
                <w:jc w:val="center"/>
              </w:trPr>
              <w:tc>
                <w:tcPr>
                  <w:tcW w:w="6142" w:type="dxa"/>
                </w:tcPr>
                <w:p>
                  <w:pPr>
                    <w:keepNext w:val="0"/>
                    <w:keepLines w:val="0"/>
                    <w:suppressLineNumbers w:val="0"/>
                    <w:adjustRightInd w:val="0"/>
                    <w:snapToGrid w:val="0"/>
                    <w:spacing w:before="0" w:beforeAutospacing="0" w:after="0" w:afterAutospacing="0" w:line="400" w:lineRule="exact"/>
                    <w:ind w:left="0" w:right="0" w:firstLine="436" w:firstLineChars="208"/>
                    <w:rPr>
                      <w:rFonts w:hint="eastAsia" w:ascii="宋体" w:hAnsi="宋体" w:cs="宋体"/>
                      <w:kern w:val="0"/>
                      <w:szCs w:val="21"/>
                      <w:highlight w:val="none"/>
                    </w:rPr>
                  </w:pPr>
                  <w:r>
                    <w:rPr>
                      <w:rFonts w:hint="eastAsia" w:ascii="宋体" w:hAnsi="宋体" w:cs="宋体"/>
                      <w:kern w:val="0"/>
                      <w:szCs w:val="21"/>
                      <w:highlight w:val="none"/>
                    </w:rPr>
                    <w:t>采购人名称：</w:t>
                  </w:r>
                </w:p>
                <w:p>
                  <w:pPr>
                    <w:keepNext w:val="0"/>
                    <w:keepLines w:val="0"/>
                    <w:suppressLineNumbers w:val="0"/>
                    <w:adjustRightInd w:val="0"/>
                    <w:snapToGrid w:val="0"/>
                    <w:spacing w:before="0" w:beforeAutospacing="0" w:after="0" w:afterAutospacing="0" w:line="400" w:lineRule="exact"/>
                    <w:ind w:left="0" w:right="0" w:firstLine="436" w:firstLineChars="208"/>
                    <w:rPr>
                      <w:rFonts w:hint="eastAsia" w:ascii="宋体" w:hAnsi="宋体" w:cs="宋体"/>
                      <w:kern w:val="0"/>
                      <w:szCs w:val="21"/>
                      <w:highlight w:val="none"/>
                    </w:rPr>
                  </w:pPr>
                  <w:r>
                    <w:rPr>
                      <w:rFonts w:hint="eastAsia" w:ascii="宋体" w:hAnsi="宋体" w:cs="宋体"/>
                      <w:kern w:val="0"/>
                      <w:szCs w:val="21"/>
                      <w:highlight w:val="none"/>
                      <w:u w:val="single"/>
                    </w:rPr>
                    <w:t xml:space="preserve">          （项目名称）                </w:t>
                  </w:r>
                  <w:r>
                    <w:rPr>
                      <w:rFonts w:hint="eastAsia" w:ascii="宋体" w:hAnsi="宋体" w:cs="宋体"/>
                      <w:szCs w:val="21"/>
                      <w:highlight w:val="none"/>
                    </w:rPr>
                    <w:t>响应</w:t>
                  </w:r>
                  <w:r>
                    <w:rPr>
                      <w:rFonts w:hint="eastAsia" w:ascii="宋体" w:hAnsi="宋体" w:cs="宋体"/>
                      <w:kern w:val="0"/>
                      <w:szCs w:val="21"/>
                      <w:highlight w:val="none"/>
                    </w:rPr>
                    <w:t>文件</w:t>
                  </w:r>
                </w:p>
                <w:p>
                  <w:pPr>
                    <w:keepNext w:val="0"/>
                    <w:keepLines w:val="0"/>
                    <w:suppressLineNumbers w:val="0"/>
                    <w:adjustRightInd w:val="0"/>
                    <w:snapToGrid w:val="0"/>
                    <w:spacing w:before="0" w:beforeAutospacing="0" w:after="0" w:afterAutospacing="0" w:line="400" w:lineRule="exact"/>
                    <w:ind w:left="0" w:right="0" w:firstLine="436" w:firstLineChars="208"/>
                    <w:rPr>
                      <w:rFonts w:hint="eastAsia" w:ascii="宋体" w:hAnsi="宋体" w:cs="宋体"/>
                      <w:kern w:val="0"/>
                      <w:szCs w:val="21"/>
                      <w:highlight w:val="none"/>
                    </w:rPr>
                  </w:pPr>
                  <w:r>
                    <w:rPr>
                      <w:rFonts w:hint="eastAsia" w:ascii="宋体" w:hAnsi="宋体" w:cs="宋体"/>
                      <w:kern w:val="0"/>
                      <w:szCs w:val="21"/>
                      <w:highlight w:val="none"/>
                    </w:rPr>
                    <w:t>报价人名称：</w:t>
                  </w:r>
                  <w:r>
                    <w:rPr>
                      <w:rFonts w:hint="eastAsia" w:ascii="宋体" w:hAnsi="宋体" w:cs="宋体"/>
                      <w:kern w:val="0"/>
                      <w:szCs w:val="21"/>
                      <w:highlight w:val="none"/>
                      <w:u w:val="single"/>
                    </w:rPr>
                    <w:t xml:space="preserve">           </w:t>
                  </w:r>
                  <w:r>
                    <w:rPr>
                      <w:rFonts w:hint="eastAsia" w:ascii="宋体" w:hAnsi="宋体" w:cs="宋体"/>
                      <w:kern w:val="0"/>
                      <w:szCs w:val="21"/>
                      <w:highlight w:val="none"/>
                    </w:rPr>
                    <w:t>（加盖报价人单位公章）</w:t>
                  </w:r>
                </w:p>
                <w:p>
                  <w:pPr>
                    <w:keepNext w:val="0"/>
                    <w:keepLines w:val="0"/>
                    <w:suppressLineNumbers w:val="0"/>
                    <w:adjustRightInd w:val="0"/>
                    <w:snapToGrid w:val="0"/>
                    <w:spacing w:before="0" w:beforeAutospacing="0" w:after="0" w:afterAutospacing="0" w:line="400" w:lineRule="exact"/>
                    <w:ind w:left="0" w:right="0" w:firstLine="436" w:firstLineChars="208"/>
                    <w:rPr>
                      <w:rFonts w:hint="eastAsia" w:ascii="宋体" w:hAnsi="宋体" w:cs="宋体"/>
                      <w:kern w:val="0"/>
                      <w:szCs w:val="21"/>
                      <w:highlight w:val="none"/>
                    </w:rPr>
                  </w:pPr>
                  <w:r>
                    <w:rPr>
                      <w:rFonts w:hint="eastAsia" w:ascii="宋体" w:hAnsi="宋体" w:cs="宋体"/>
                      <w:kern w:val="0"/>
                      <w:szCs w:val="21"/>
                      <w:highlight w:val="none"/>
                    </w:rPr>
                    <w:t>在</w:t>
                  </w:r>
                  <w:r>
                    <w:rPr>
                      <w:rFonts w:hint="eastAsia" w:ascii="宋体" w:hAnsi="宋体" w:cs="宋体"/>
                      <w:szCs w:val="21"/>
                      <w:highlight w:val="none"/>
                      <w:u w:val="single"/>
                    </w:rPr>
                    <w:t xml:space="preserve">  </w:t>
                  </w:r>
                  <w:r>
                    <w:rPr>
                      <w:rFonts w:hint="eastAsia" w:ascii="宋体" w:hAnsi="宋体" w:cs="宋体"/>
                      <w:kern w:val="0"/>
                      <w:szCs w:val="21"/>
                      <w:highlight w:val="none"/>
                    </w:rPr>
                    <w:t>年</w:t>
                  </w:r>
                  <w:r>
                    <w:rPr>
                      <w:rFonts w:hint="eastAsia" w:ascii="宋体" w:hAnsi="宋体" w:cs="宋体"/>
                      <w:kern w:val="0"/>
                      <w:szCs w:val="21"/>
                      <w:highlight w:val="none"/>
                      <w:u w:val="single"/>
                    </w:rPr>
                    <w:t xml:space="preserve">  </w:t>
                  </w:r>
                  <w:r>
                    <w:rPr>
                      <w:rFonts w:hint="eastAsia" w:ascii="宋体" w:hAnsi="宋体" w:cs="宋体"/>
                      <w:kern w:val="0"/>
                      <w:szCs w:val="21"/>
                      <w:highlight w:val="none"/>
                    </w:rPr>
                    <w:t>月</w:t>
                  </w:r>
                  <w:r>
                    <w:rPr>
                      <w:rFonts w:hint="eastAsia" w:ascii="宋体" w:hAnsi="宋体" w:cs="宋体"/>
                      <w:kern w:val="0"/>
                      <w:szCs w:val="21"/>
                      <w:highlight w:val="none"/>
                      <w:u w:val="single"/>
                    </w:rPr>
                    <w:t xml:space="preserve">  </w:t>
                  </w:r>
                  <w:r>
                    <w:rPr>
                      <w:rFonts w:hint="eastAsia" w:ascii="宋体" w:hAnsi="宋体" w:cs="宋体"/>
                      <w:kern w:val="0"/>
                      <w:szCs w:val="21"/>
                      <w:highlight w:val="none"/>
                    </w:rPr>
                    <w:t>日</w:t>
                  </w:r>
                  <w:r>
                    <w:rPr>
                      <w:rFonts w:hint="eastAsia" w:ascii="宋体" w:hAnsi="宋体" w:cs="宋体"/>
                      <w:kern w:val="0"/>
                      <w:szCs w:val="21"/>
                      <w:highlight w:val="none"/>
                      <w:u w:val="single"/>
                    </w:rPr>
                    <w:t xml:space="preserve">  </w:t>
                  </w:r>
                  <w:r>
                    <w:rPr>
                      <w:rFonts w:hint="eastAsia" w:ascii="宋体" w:hAnsi="宋体" w:cs="宋体"/>
                      <w:kern w:val="0"/>
                      <w:szCs w:val="21"/>
                      <w:highlight w:val="none"/>
                    </w:rPr>
                    <w:t>时</w:t>
                  </w:r>
                  <w:r>
                    <w:rPr>
                      <w:rFonts w:hint="eastAsia" w:ascii="宋体" w:hAnsi="宋体" w:cs="宋体"/>
                      <w:kern w:val="0"/>
                      <w:szCs w:val="21"/>
                      <w:highlight w:val="none"/>
                      <w:u w:val="single"/>
                    </w:rPr>
                    <w:t xml:space="preserve">  </w:t>
                  </w:r>
                  <w:r>
                    <w:rPr>
                      <w:rFonts w:hint="eastAsia" w:ascii="宋体" w:hAnsi="宋体" w:cs="宋体"/>
                      <w:kern w:val="0"/>
                      <w:szCs w:val="21"/>
                      <w:highlight w:val="none"/>
                    </w:rPr>
                    <w:t>分（同</w:t>
                  </w:r>
                  <w:r>
                    <w:rPr>
                      <w:rFonts w:hint="eastAsia" w:ascii="宋体" w:hAnsi="宋体" w:cs="宋体"/>
                      <w:szCs w:val="21"/>
                      <w:highlight w:val="none"/>
                      <w:shd w:val="clear" w:color="auto" w:fill="FFFFFF"/>
                    </w:rPr>
                    <w:t>报价截止时间</w:t>
                  </w:r>
                  <w:r>
                    <w:rPr>
                      <w:rFonts w:hint="eastAsia" w:ascii="宋体" w:hAnsi="宋体" w:cs="宋体"/>
                      <w:kern w:val="0"/>
                      <w:szCs w:val="21"/>
                      <w:highlight w:val="none"/>
                    </w:rPr>
                    <w:t>）前不得开启</w:t>
                  </w:r>
                </w:p>
              </w:tc>
            </w:tr>
          </w:tbl>
          <w:p>
            <w:pPr>
              <w:pStyle w:val="149"/>
              <w:keepNext w:val="0"/>
              <w:keepLines w:val="0"/>
              <w:suppressLineNumbers w:val="0"/>
              <w:wordWrap w:val="0"/>
              <w:spacing w:before="0" w:beforeAutospacing="0" w:after="0" w:afterAutospacing="0" w:line="400" w:lineRule="exact"/>
              <w:ind w:left="0" w:right="0" w:firstLine="420" w:firstLineChars="200"/>
              <w:jc w:val="both"/>
              <w:rPr>
                <w:rFonts w:hint="eastAsia"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80" w:type="dxa"/>
            <w:vAlign w:val="center"/>
          </w:tcPr>
          <w:p>
            <w:pPr>
              <w:pStyle w:val="149"/>
              <w:keepNext w:val="0"/>
              <w:keepLines w:val="0"/>
              <w:suppressLineNumbers w:val="0"/>
              <w:spacing w:before="0" w:beforeAutospacing="0" w:after="0" w:afterAutospacing="0" w:line="400" w:lineRule="exact"/>
              <w:ind w:left="0" w:right="0"/>
              <w:jc w:val="center"/>
              <w:rPr>
                <w:rFonts w:hint="eastAsia" w:hAnsi="宋体"/>
                <w:color w:val="auto"/>
                <w:sz w:val="21"/>
                <w:szCs w:val="21"/>
                <w:highlight w:val="none"/>
              </w:rPr>
            </w:pPr>
            <w:r>
              <w:rPr>
                <w:rFonts w:hint="eastAsia" w:hAnsi="宋体"/>
                <w:color w:val="auto"/>
                <w:sz w:val="21"/>
                <w:szCs w:val="21"/>
                <w:highlight w:val="none"/>
              </w:rPr>
              <w:t>22</w:t>
            </w:r>
          </w:p>
        </w:tc>
        <w:tc>
          <w:tcPr>
            <w:tcW w:w="2088" w:type="dxa"/>
            <w:vAlign w:val="center"/>
          </w:tcPr>
          <w:p>
            <w:pPr>
              <w:pStyle w:val="149"/>
              <w:keepNext w:val="0"/>
              <w:keepLines w:val="0"/>
              <w:suppressLineNumbers w:val="0"/>
              <w:spacing w:before="0" w:beforeAutospacing="0" w:after="0" w:afterAutospacing="0" w:line="400" w:lineRule="exact"/>
              <w:ind w:left="0" w:right="0"/>
              <w:jc w:val="center"/>
              <w:rPr>
                <w:rFonts w:hint="eastAsia" w:hAnsi="宋体"/>
                <w:color w:val="auto"/>
                <w:sz w:val="21"/>
                <w:szCs w:val="21"/>
                <w:highlight w:val="none"/>
              </w:rPr>
            </w:pPr>
            <w:r>
              <w:rPr>
                <w:rFonts w:hint="eastAsia" w:hAnsi="宋体"/>
                <w:color w:val="auto"/>
                <w:kern w:val="2"/>
                <w:sz w:val="21"/>
                <w:szCs w:val="21"/>
                <w:highlight w:val="none"/>
              </w:rPr>
              <w:t>监督部门</w:t>
            </w:r>
          </w:p>
        </w:tc>
        <w:tc>
          <w:tcPr>
            <w:tcW w:w="7068" w:type="dxa"/>
            <w:vAlign w:val="center"/>
          </w:tcPr>
          <w:p>
            <w:pPr>
              <w:pStyle w:val="149"/>
              <w:keepNext w:val="0"/>
              <w:keepLines w:val="0"/>
              <w:suppressLineNumbers w:val="0"/>
              <w:spacing w:before="0" w:beforeAutospacing="0" w:after="0" w:afterAutospacing="0" w:line="400" w:lineRule="exact"/>
              <w:ind w:left="0" w:right="0" w:firstLine="420" w:firstLineChars="200"/>
              <w:rPr>
                <w:rFonts w:hint="eastAsia" w:hAnsi="宋体"/>
                <w:color w:val="auto"/>
                <w:kern w:val="2"/>
                <w:sz w:val="21"/>
                <w:szCs w:val="21"/>
                <w:highlight w:val="none"/>
              </w:rPr>
            </w:pPr>
            <w:r>
              <w:rPr>
                <w:rFonts w:hint="eastAsia" w:hAnsi="宋体"/>
                <w:color w:val="auto"/>
                <w:kern w:val="2"/>
                <w:sz w:val="21"/>
                <w:szCs w:val="21"/>
                <w:highlight w:val="none"/>
              </w:rPr>
              <w:t>监督部门：重庆首讯科技股份有限公司合规监管部</w:t>
            </w:r>
          </w:p>
          <w:p>
            <w:pPr>
              <w:pStyle w:val="149"/>
              <w:keepNext w:val="0"/>
              <w:keepLines w:val="0"/>
              <w:suppressLineNumbers w:val="0"/>
              <w:spacing w:before="0" w:beforeAutospacing="0" w:after="0" w:afterAutospacing="0" w:line="400" w:lineRule="exact"/>
              <w:ind w:left="0" w:right="0" w:firstLine="420" w:firstLineChars="200"/>
              <w:rPr>
                <w:rFonts w:hint="eastAsia" w:hAnsi="宋体"/>
                <w:color w:val="auto"/>
                <w:kern w:val="2"/>
                <w:sz w:val="21"/>
                <w:szCs w:val="21"/>
                <w:highlight w:val="none"/>
              </w:rPr>
            </w:pPr>
            <w:r>
              <w:rPr>
                <w:rFonts w:hint="eastAsia" w:hAnsi="宋体"/>
                <w:color w:val="auto"/>
                <w:kern w:val="2"/>
                <w:sz w:val="21"/>
                <w:szCs w:val="21"/>
                <w:highlight w:val="none"/>
              </w:rPr>
              <w:t>地    址：重庆市渝北区新南路52号</w:t>
            </w:r>
          </w:p>
          <w:p>
            <w:pPr>
              <w:pStyle w:val="149"/>
              <w:keepNext w:val="0"/>
              <w:keepLines w:val="0"/>
              <w:suppressLineNumbers w:val="0"/>
              <w:spacing w:before="0" w:beforeAutospacing="0" w:after="0" w:afterAutospacing="0" w:line="400" w:lineRule="exact"/>
              <w:ind w:left="0" w:right="0" w:firstLine="420" w:firstLineChars="200"/>
              <w:rPr>
                <w:rFonts w:hint="eastAsia" w:hAnsi="宋体"/>
                <w:color w:val="auto"/>
                <w:sz w:val="21"/>
                <w:szCs w:val="21"/>
                <w:highlight w:val="none"/>
              </w:rPr>
            </w:pPr>
            <w:r>
              <w:rPr>
                <w:rFonts w:hint="eastAsia" w:hAnsi="宋体"/>
                <w:color w:val="auto"/>
                <w:kern w:val="2"/>
                <w:sz w:val="21"/>
                <w:szCs w:val="21"/>
                <w:highlight w:val="none"/>
              </w:rPr>
              <w:t>电    话：023-63132246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80" w:type="dxa"/>
            <w:vAlign w:val="center"/>
          </w:tcPr>
          <w:p>
            <w:pPr>
              <w:pStyle w:val="149"/>
              <w:keepNext w:val="0"/>
              <w:keepLines w:val="0"/>
              <w:suppressLineNumbers w:val="0"/>
              <w:spacing w:before="0" w:beforeAutospacing="0" w:after="0" w:afterAutospacing="0" w:line="400" w:lineRule="exact"/>
              <w:ind w:left="0" w:right="0"/>
              <w:jc w:val="center"/>
              <w:rPr>
                <w:rFonts w:hint="eastAsia" w:hAnsi="宋体"/>
                <w:color w:val="auto"/>
                <w:sz w:val="21"/>
                <w:szCs w:val="21"/>
                <w:highlight w:val="none"/>
              </w:rPr>
            </w:pPr>
            <w:r>
              <w:rPr>
                <w:rFonts w:hint="eastAsia" w:hAnsi="宋体"/>
                <w:color w:val="auto"/>
                <w:sz w:val="21"/>
                <w:szCs w:val="21"/>
                <w:highlight w:val="none"/>
              </w:rPr>
              <w:t>23</w:t>
            </w:r>
          </w:p>
        </w:tc>
        <w:tc>
          <w:tcPr>
            <w:tcW w:w="2088" w:type="dxa"/>
            <w:vAlign w:val="center"/>
          </w:tcPr>
          <w:p>
            <w:pPr>
              <w:keepNext w:val="0"/>
              <w:keepLines w:val="0"/>
              <w:suppressLineNumbers w:val="0"/>
              <w:spacing w:before="0" w:beforeAutospacing="0" w:after="0" w:afterAutospacing="0" w:line="400" w:lineRule="exact"/>
              <w:ind w:left="0" w:right="0"/>
              <w:jc w:val="center"/>
              <w:rPr>
                <w:rFonts w:hint="eastAsia" w:hAnsi="宋体"/>
                <w:szCs w:val="21"/>
                <w:highlight w:val="none"/>
              </w:rPr>
            </w:pPr>
            <w:r>
              <w:rPr>
                <w:rFonts w:hint="eastAsia" w:ascii="宋体" w:hAnsi="宋体" w:cs="宋体"/>
                <w:szCs w:val="21"/>
                <w:highlight w:val="none"/>
              </w:rPr>
              <w:t>中标候选人公示</w:t>
            </w:r>
          </w:p>
        </w:tc>
        <w:tc>
          <w:tcPr>
            <w:tcW w:w="7068" w:type="dxa"/>
            <w:vAlign w:val="center"/>
          </w:tcPr>
          <w:p>
            <w:pPr>
              <w:keepNext w:val="0"/>
              <w:keepLines w:val="0"/>
              <w:suppressLineNumbers w:val="0"/>
              <w:wordWrap w:val="0"/>
              <w:spacing w:before="0" w:beforeAutospacing="0" w:after="0" w:afterAutospacing="0" w:line="400" w:lineRule="exact"/>
              <w:ind w:left="0" w:right="0" w:firstLine="420" w:firstLineChars="200"/>
              <w:rPr>
                <w:rFonts w:hint="eastAsia" w:hAnsi="宋体"/>
                <w:szCs w:val="21"/>
                <w:highlight w:val="none"/>
              </w:rPr>
            </w:pPr>
            <w:r>
              <w:rPr>
                <w:rFonts w:hint="eastAsia" w:ascii="宋体" w:hAnsi="宋体" w:cs="宋体"/>
                <w:szCs w:val="21"/>
                <w:highlight w:val="none"/>
              </w:rPr>
              <w:t>评标结果将在</w:t>
            </w:r>
            <w:r>
              <w:rPr>
                <w:rFonts w:hint="eastAsia" w:ascii="宋体" w:hAnsi="宋体"/>
                <w:szCs w:val="21"/>
                <w:highlight w:val="none"/>
              </w:rPr>
              <w:t>重庆高速集团官网</w:t>
            </w:r>
            <w:r>
              <w:rPr>
                <w:rFonts w:hint="eastAsia" w:ascii="宋体" w:hAnsi="宋体" w:cs="宋体"/>
                <w:szCs w:val="21"/>
                <w:highlight w:val="none"/>
              </w:rPr>
              <w:t>上进行公示，公示期为3日。公示内容包括中标候选人名称、排序、投标报价；提出异议、投诉的渠道和方式。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80" w:type="dxa"/>
            <w:vAlign w:val="center"/>
          </w:tcPr>
          <w:p>
            <w:pPr>
              <w:pStyle w:val="149"/>
              <w:keepNext w:val="0"/>
              <w:keepLines w:val="0"/>
              <w:suppressLineNumbers w:val="0"/>
              <w:spacing w:before="0" w:beforeAutospacing="0" w:after="0" w:afterAutospacing="0" w:line="400" w:lineRule="exact"/>
              <w:ind w:left="0" w:right="0"/>
              <w:jc w:val="center"/>
              <w:rPr>
                <w:rFonts w:hint="eastAsia" w:hAnsi="宋体"/>
                <w:color w:val="auto"/>
                <w:sz w:val="21"/>
                <w:szCs w:val="21"/>
                <w:highlight w:val="none"/>
              </w:rPr>
            </w:pPr>
            <w:r>
              <w:rPr>
                <w:rFonts w:hint="eastAsia" w:hAnsi="宋体"/>
                <w:color w:val="auto"/>
                <w:sz w:val="21"/>
                <w:szCs w:val="21"/>
                <w:highlight w:val="none"/>
              </w:rPr>
              <w:t>24</w:t>
            </w:r>
          </w:p>
        </w:tc>
        <w:tc>
          <w:tcPr>
            <w:tcW w:w="2088" w:type="dxa"/>
            <w:vAlign w:val="center"/>
          </w:tcPr>
          <w:p>
            <w:pPr>
              <w:keepNext w:val="0"/>
              <w:keepLines w:val="0"/>
              <w:suppressLineNumbers w:val="0"/>
              <w:wordWrap w:val="0"/>
              <w:adjustRightInd w:val="0"/>
              <w:snapToGrid w:val="0"/>
              <w:spacing w:before="0" w:beforeAutospacing="0" w:after="0" w:afterAutospacing="0" w:line="400" w:lineRule="exact"/>
              <w:ind w:left="0" w:right="0"/>
              <w:jc w:val="center"/>
              <w:rPr>
                <w:rFonts w:hint="eastAsia" w:hAnsi="宋体"/>
                <w:szCs w:val="21"/>
                <w:highlight w:val="none"/>
              </w:rPr>
            </w:pPr>
            <w:r>
              <w:rPr>
                <w:rFonts w:hint="eastAsia" w:ascii="宋体" w:hAnsi="宋体" w:cs="宋体"/>
                <w:szCs w:val="21"/>
                <w:highlight w:val="none"/>
              </w:rPr>
              <w:t>确定中标人</w:t>
            </w:r>
          </w:p>
        </w:tc>
        <w:tc>
          <w:tcPr>
            <w:tcW w:w="7068" w:type="dxa"/>
            <w:vAlign w:val="center"/>
          </w:tcPr>
          <w:p>
            <w:pPr>
              <w:keepNext w:val="0"/>
              <w:keepLines w:val="0"/>
              <w:suppressLineNumbers w:val="0"/>
              <w:wordWrap w:val="0"/>
              <w:spacing w:before="0" w:beforeAutospacing="0" w:after="0" w:afterAutospacing="0" w:line="400" w:lineRule="exact"/>
              <w:ind w:left="0" w:right="0" w:firstLine="420" w:firstLineChars="200"/>
              <w:rPr>
                <w:rFonts w:hint="eastAsia" w:ascii="宋体" w:hAnsi="宋体" w:cs="宋体"/>
                <w:szCs w:val="21"/>
                <w:highlight w:val="none"/>
              </w:rPr>
            </w:pPr>
            <w:r>
              <w:rPr>
                <w:rFonts w:hint="eastAsia" w:ascii="宋体" w:hAnsi="宋体" w:cs="宋体"/>
                <w:szCs w:val="21"/>
                <w:highlight w:val="none"/>
              </w:rPr>
              <w:t>1.中标候选人公示结束且无异议的，采购人确定排名第一的中标候选人为中标人。采购人不得在中标候选人之外确定中标人。</w:t>
            </w:r>
          </w:p>
          <w:p>
            <w:pPr>
              <w:keepNext w:val="0"/>
              <w:keepLines w:val="0"/>
              <w:suppressLineNumbers w:val="0"/>
              <w:wordWrap w:val="0"/>
              <w:spacing w:before="0" w:beforeAutospacing="0" w:after="0" w:afterAutospacing="0" w:line="400" w:lineRule="exact"/>
              <w:ind w:left="0" w:right="0" w:firstLine="420" w:firstLineChars="200"/>
              <w:rPr>
                <w:rFonts w:hint="eastAsia" w:hAnsi="宋体"/>
                <w:szCs w:val="21"/>
                <w:highlight w:val="none"/>
              </w:rPr>
            </w:pPr>
            <w:r>
              <w:rPr>
                <w:rFonts w:hint="eastAsia" w:ascii="宋体" w:hAnsi="宋体" w:cs="宋体"/>
                <w:szCs w:val="21"/>
                <w:highlight w:val="none"/>
              </w:rPr>
              <w:t>2.排名第一的中标候选人放弃中标、因不可抗力不能签订合同、不按照竞争性比选文件要求提交履约保证金，或者被查实存在影响中标结果的违法行为等情形，不符合中标条件的，采购人可以按照评标委员会提出的中标候选人名单排序依次确定其他中标候选人为中标人，也可以重新招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80" w:type="dxa"/>
            <w:vAlign w:val="center"/>
          </w:tcPr>
          <w:p>
            <w:pPr>
              <w:pStyle w:val="149"/>
              <w:keepNext w:val="0"/>
              <w:keepLines w:val="0"/>
              <w:suppressLineNumbers w:val="0"/>
              <w:spacing w:before="0" w:beforeAutospacing="0" w:after="0" w:afterAutospacing="0" w:line="400" w:lineRule="exact"/>
              <w:ind w:left="0" w:right="0"/>
              <w:jc w:val="center"/>
              <w:rPr>
                <w:rFonts w:hint="eastAsia" w:hAnsi="宋体"/>
                <w:color w:val="auto"/>
                <w:kern w:val="2"/>
                <w:sz w:val="21"/>
                <w:szCs w:val="21"/>
                <w:highlight w:val="none"/>
              </w:rPr>
            </w:pPr>
            <w:r>
              <w:rPr>
                <w:rFonts w:hint="eastAsia" w:hAnsi="宋体"/>
                <w:color w:val="auto"/>
                <w:kern w:val="2"/>
                <w:sz w:val="21"/>
                <w:szCs w:val="21"/>
                <w:highlight w:val="none"/>
              </w:rPr>
              <w:t>25</w:t>
            </w:r>
          </w:p>
        </w:tc>
        <w:tc>
          <w:tcPr>
            <w:tcW w:w="9156" w:type="dxa"/>
            <w:gridSpan w:val="2"/>
            <w:vAlign w:val="center"/>
          </w:tcPr>
          <w:p>
            <w:pPr>
              <w:pStyle w:val="149"/>
              <w:keepNext w:val="0"/>
              <w:keepLines w:val="0"/>
              <w:suppressLineNumbers w:val="0"/>
              <w:spacing w:before="0" w:beforeAutospacing="0" w:after="0" w:afterAutospacing="0" w:line="400" w:lineRule="exact"/>
              <w:ind w:left="0" w:right="0" w:firstLine="482" w:firstLineChars="200"/>
              <w:jc w:val="center"/>
              <w:rPr>
                <w:rFonts w:hint="eastAsia" w:hAnsi="宋体"/>
                <w:color w:val="auto"/>
                <w:sz w:val="21"/>
                <w:szCs w:val="21"/>
                <w:highlight w:val="none"/>
              </w:rPr>
            </w:pPr>
            <w:r>
              <w:rPr>
                <w:rFonts w:hint="default" w:hAnsi="宋体"/>
                <w:b/>
                <w:bCs/>
                <w:color w:val="auto"/>
                <w:szCs w:val="21"/>
                <w:highlight w:val="none"/>
              </w:rPr>
              <w:t>需要补充的其他内容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80" w:type="dxa"/>
            <w:vAlign w:val="center"/>
          </w:tcPr>
          <w:p>
            <w:pPr>
              <w:pStyle w:val="149"/>
              <w:keepNext w:val="0"/>
              <w:keepLines w:val="0"/>
              <w:suppressLineNumbers w:val="0"/>
              <w:spacing w:before="0" w:beforeAutospacing="0" w:after="0" w:afterAutospacing="0" w:line="400" w:lineRule="exact"/>
              <w:ind w:left="0" w:right="0"/>
              <w:jc w:val="center"/>
              <w:rPr>
                <w:rFonts w:hint="eastAsia" w:hAnsi="宋体"/>
                <w:color w:val="auto"/>
                <w:kern w:val="2"/>
                <w:sz w:val="21"/>
                <w:szCs w:val="21"/>
                <w:highlight w:val="none"/>
              </w:rPr>
            </w:pPr>
            <w:r>
              <w:rPr>
                <w:rFonts w:hint="eastAsia" w:hAnsi="宋体"/>
                <w:color w:val="auto"/>
                <w:kern w:val="2"/>
                <w:sz w:val="21"/>
                <w:szCs w:val="21"/>
                <w:highlight w:val="none"/>
              </w:rPr>
              <w:t>25.1</w:t>
            </w:r>
          </w:p>
        </w:tc>
        <w:tc>
          <w:tcPr>
            <w:tcW w:w="9156" w:type="dxa"/>
            <w:gridSpan w:val="2"/>
            <w:vAlign w:val="center"/>
          </w:tcPr>
          <w:p>
            <w:pPr>
              <w:pStyle w:val="149"/>
              <w:keepNext w:val="0"/>
              <w:keepLines w:val="0"/>
              <w:suppressLineNumbers w:val="0"/>
              <w:spacing w:before="0" w:beforeAutospacing="0" w:after="0" w:afterAutospacing="0" w:line="400" w:lineRule="exact"/>
              <w:ind w:left="0" w:right="0" w:firstLine="420" w:firstLineChars="200"/>
              <w:rPr>
                <w:rFonts w:hint="eastAsia" w:hAnsi="宋体"/>
                <w:b/>
                <w:bCs/>
                <w:color w:val="auto"/>
                <w:szCs w:val="21"/>
                <w:highlight w:val="none"/>
              </w:rPr>
            </w:pPr>
            <w:r>
              <w:rPr>
                <w:rFonts w:hint="eastAsia" w:hAnsi="宋体"/>
                <w:color w:val="auto"/>
                <w:sz w:val="21"/>
                <w:szCs w:val="21"/>
                <w:highlight w:val="none"/>
              </w:rPr>
              <w:t>截止竞争性比选响应文件递交时间，递交竞争性比选响应文件不足3家的不得开启竞争性比选文件。重新招标后报价人仍少于3个，按法定程序开标和评标，确定中标人。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80" w:type="dxa"/>
            <w:vAlign w:val="center"/>
          </w:tcPr>
          <w:p>
            <w:pPr>
              <w:pStyle w:val="149"/>
              <w:keepNext w:val="0"/>
              <w:keepLines w:val="0"/>
              <w:suppressLineNumbers w:val="0"/>
              <w:spacing w:before="0" w:beforeAutospacing="0" w:after="0" w:afterAutospacing="0" w:line="400" w:lineRule="exact"/>
              <w:ind w:left="0" w:right="0"/>
              <w:jc w:val="center"/>
              <w:rPr>
                <w:rFonts w:hint="eastAsia" w:hAnsi="宋体"/>
                <w:color w:val="auto"/>
                <w:kern w:val="2"/>
                <w:sz w:val="21"/>
                <w:szCs w:val="21"/>
                <w:highlight w:val="none"/>
              </w:rPr>
            </w:pPr>
            <w:r>
              <w:rPr>
                <w:rFonts w:hint="eastAsia" w:hAnsi="宋体"/>
                <w:color w:val="auto"/>
                <w:kern w:val="2"/>
                <w:sz w:val="21"/>
                <w:szCs w:val="21"/>
                <w:highlight w:val="none"/>
              </w:rPr>
              <w:t>25.2</w:t>
            </w:r>
          </w:p>
        </w:tc>
        <w:tc>
          <w:tcPr>
            <w:tcW w:w="9156" w:type="dxa"/>
            <w:gridSpan w:val="2"/>
            <w:vAlign w:val="center"/>
          </w:tcPr>
          <w:p>
            <w:pPr>
              <w:pStyle w:val="149"/>
              <w:keepNext w:val="0"/>
              <w:keepLines w:val="0"/>
              <w:suppressLineNumbers w:val="0"/>
              <w:spacing w:before="0" w:beforeAutospacing="0" w:after="0" w:afterAutospacing="0" w:line="400" w:lineRule="exact"/>
              <w:ind w:left="0" w:right="0" w:firstLine="420" w:firstLineChars="200"/>
              <w:rPr>
                <w:rFonts w:hint="eastAsia" w:hAnsi="宋体"/>
                <w:color w:val="auto"/>
                <w:sz w:val="21"/>
                <w:szCs w:val="21"/>
                <w:highlight w:val="none"/>
              </w:rPr>
            </w:pPr>
            <w:r>
              <w:rPr>
                <w:rFonts w:hint="eastAsia" w:hAnsi="宋体"/>
                <w:color w:val="auto"/>
                <w:sz w:val="21"/>
                <w:szCs w:val="21"/>
                <w:highlight w:val="none"/>
              </w:rPr>
              <w:t>需提供投标保证金银行回执（如有）。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80" w:type="dxa"/>
            <w:vAlign w:val="center"/>
          </w:tcPr>
          <w:p>
            <w:pPr>
              <w:pStyle w:val="149"/>
              <w:keepNext w:val="0"/>
              <w:keepLines w:val="0"/>
              <w:suppressLineNumbers w:val="0"/>
              <w:spacing w:before="0" w:beforeAutospacing="0" w:after="0" w:afterAutospacing="0" w:line="400" w:lineRule="exact"/>
              <w:ind w:left="0" w:right="0"/>
              <w:jc w:val="center"/>
              <w:rPr>
                <w:rFonts w:hint="eastAsia" w:hAnsi="宋体"/>
                <w:color w:val="auto"/>
                <w:kern w:val="2"/>
                <w:sz w:val="21"/>
                <w:szCs w:val="21"/>
                <w:highlight w:val="none"/>
              </w:rPr>
            </w:pPr>
            <w:r>
              <w:rPr>
                <w:rFonts w:hint="eastAsia" w:hAnsi="宋体"/>
                <w:color w:val="auto"/>
                <w:kern w:val="2"/>
                <w:sz w:val="21"/>
                <w:szCs w:val="21"/>
                <w:highlight w:val="none"/>
              </w:rPr>
              <w:t>25.3</w:t>
            </w:r>
          </w:p>
        </w:tc>
        <w:tc>
          <w:tcPr>
            <w:tcW w:w="9156" w:type="dxa"/>
            <w:gridSpan w:val="2"/>
            <w:vAlign w:val="center"/>
          </w:tcPr>
          <w:p>
            <w:pPr>
              <w:pStyle w:val="149"/>
              <w:keepNext w:val="0"/>
              <w:keepLines w:val="0"/>
              <w:suppressLineNumbers w:val="0"/>
              <w:spacing w:before="0" w:beforeAutospacing="0" w:after="0" w:afterAutospacing="0" w:line="400" w:lineRule="exact"/>
              <w:ind w:left="0" w:right="0" w:firstLine="420" w:firstLineChars="200"/>
              <w:jc w:val="both"/>
              <w:rPr>
                <w:rFonts w:hint="eastAsia" w:hAnsi="宋体"/>
                <w:color w:val="auto"/>
                <w:sz w:val="21"/>
                <w:szCs w:val="21"/>
                <w:highlight w:val="none"/>
              </w:rPr>
            </w:pPr>
            <w:r>
              <w:rPr>
                <w:rFonts w:hint="eastAsia" w:hAnsi="宋体"/>
                <w:color w:val="auto"/>
                <w:sz w:val="21"/>
                <w:szCs w:val="21"/>
                <w:highlight w:val="none"/>
              </w:rPr>
              <w:t>1、报价人在报价时应充分考虑原料价格波动、人工费用上涨、采购人采购量波动等不确定因素的风险，该报价人若中标，其报价在供货期内不得调整。</w:t>
            </w:r>
          </w:p>
          <w:p>
            <w:pPr>
              <w:pStyle w:val="149"/>
              <w:keepNext w:val="0"/>
              <w:keepLines w:val="0"/>
              <w:suppressLineNumbers w:val="0"/>
              <w:spacing w:before="0" w:beforeAutospacing="0" w:after="0" w:afterAutospacing="0" w:line="400" w:lineRule="exact"/>
              <w:ind w:left="0" w:right="0" w:firstLine="420" w:firstLineChars="200"/>
              <w:jc w:val="both"/>
              <w:rPr>
                <w:rFonts w:hint="eastAsia" w:hAnsi="宋体"/>
                <w:color w:val="auto"/>
                <w:sz w:val="21"/>
                <w:szCs w:val="21"/>
                <w:highlight w:val="none"/>
              </w:rPr>
            </w:pPr>
            <w:r>
              <w:rPr>
                <w:rFonts w:hint="eastAsia" w:hAnsi="宋体"/>
                <w:color w:val="auto"/>
                <w:sz w:val="21"/>
                <w:szCs w:val="21"/>
                <w:highlight w:val="none"/>
              </w:rPr>
              <w:t>2、若报价人对采购货物的供货范围有漏报、漏项的情况发生，采购人均视为报价人已充分理解竞争性比选文件要求，漏报、漏项部分已包含在其投标报价之中。该报价人若中标，其报价不调整。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80" w:type="dxa"/>
            <w:vAlign w:val="center"/>
          </w:tcPr>
          <w:p>
            <w:pPr>
              <w:pStyle w:val="149"/>
              <w:keepNext w:val="0"/>
              <w:keepLines w:val="0"/>
              <w:suppressLineNumbers w:val="0"/>
              <w:spacing w:before="0" w:beforeAutospacing="0" w:after="0" w:afterAutospacing="0" w:line="400" w:lineRule="exact"/>
              <w:ind w:left="0" w:right="0"/>
              <w:jc w:val="center"/>
              <w:rPr>
                <w:rFonts w:hint="eastAsia" w:hAnsi="宋体"/>
                <w:color w:val="auto"/>
                <w:kern w:val="2"/>
                <w:sz w:val="21"/>
                <w:szCs w:val="21"/>
                <w:highlight w:val="none"/>
              </w:rPr>
            </w:pPr>
            <w:r>
              <w:rPr>
                <w:rFonts w:hint="eastAsia" w:hAnsi="宋体"/>
                <w:color w:val="auto"/>
                <w:kern w:val="2"/>
                <w:sz w:val="21"/>
                <w:szCs w:val="21"/>
                <w:highlight w:val="none"/>
              </w:rPr>
              <w:t>25.4</w:t>
            </w:r>
          </w:p>
        </w:tc>
        <w:tc>
          <w:tcPr>
            <w:tcW w:w="9156" w:type="dxa"/>
            <w:gridSpan w:val="2"/>
            <w:vAlign w:val="center"/>
          </w:tcPr>
          <w:p>
            <w:pPr>
              <w:pStyle w:val="149"/>
              <w:keepNext w:val="0"/>
              <w:keepLines w:val="0"/>
              <w:suppressLineNumbers w:val="0"/>
              <w:spacing w:before="0" w:beforeAutospacing="0" w:after="0" w:afterAutospacing="0" w:line="400" w:lineRule="exact"/>
              <w:ind w:left="0" w:right="0" w:firstLine="420" w:firstLineChars="200"/>
              <w:rPr>
                <w:rFonts w:hint="eastAsia" w:hAnsi="宋体"/>
                <w:color w:val="auto"/>
                <w:sz w:val="21"/>
                <w:szCs w:val="21"/>
                <w:highlight w:val="none"/>
              </w:rPr>
            </w:pPr>
            <w:r>
              <w:rPr>
                <w:rFonts w:hint="eastAsia" w:hAnsi="宋体"/>
                <w:color w:val="auto"/>
                <w:sz w:val="21"/>
                <w:szCs w:val="21"/>
                <w:highlight w:val="none"/>
              </w:rPr>
              <w:t>1、乙供设备材料如无法满足工程量清单中任一参数要求，采购人有权退货、终止合同，并扣除乙供设备材料合同金额的10%作为违约金。</w:t>
            </w:r>
          </w:p>
          <w:p>
            <w:pPr>
              <w:pStyle w:val="149"/>
              <w:keepNext w:val="0"/>
              <w:keepLines w:val="0"/>
              <w:suppressLineNumbers w:val="0"/>
              <w:spacing w:before="0" w:beforeAutospacing="0" w:after="0" w:afterAutospacing="0" w:line="400" w:lineRule="exact"/>
              <w:ind w:left="0" w:right="0" w:firstLine="420" w:firstLineChars="200"/>
              <w:rPr>
                <w:rFonts w:hint="eastAsia" w:hAnsi="宋体"/>
                <w:color w:val="auto"/>
                <w:sz w:val="21"/>
                <w:szCs w:val="21"/>
                <w:highlight w:val="none"/>
              </w:rPr>
            </w:pPr>
            <w:r>
              <w:rPr>
                <w:rFonts w:hint="eastAsia" w:hAnsi="宋体"/>
                <w:color w:val="auto"/>
                <w:sz w:val="21"/>
                <w:szCs w:val="21"/>
                <w:highlight w:val="none"/>
              </w:rPr>
              <w:t>2、采购人</w:t>
            </w:r>
            <w:r>
              <w:rPr>
                <w:rFonts w:hint="default" w:hAnsi="宋体"/>
                <w:color w:val="auto"/>
                <w:sz w:val="21"/>
                <w:szCs w:val="21"/>
                <w:highlight w:val="none"/>
              </w:rPr>
              <w:t>将现场验收和第三方检测相结合进行质量的把控，随机抽查</w:t>
            </w:r>
            <w:r>
              <w:rPr>
                <w:rFonts w:hint="eastAsia" w:hAnsi="宋体"/>
                <w:color w:val="auto"/>
                <w:sz w:val="21"/>
                <w:szCs w:val="21"/>
                <w:highlight w:val="none"/>
              </w:rPr>
              <w:t>乙供设备材料产品</w:t>
            </w:r>
            <w:r>
              <w:rPr>
                <w:rFonts w:hint="default" w:hAnsi="宋体"/>
                <w:color w:val="auto"/>
                <w:sz w:val="21"/>
                <w:szCs w:val="21"/>
                <w:highlight w:val="none"/>
              </w:rPr>
              <w:t>质量。对于现场验收不合格的产品，该批次货物做退货处理，并有权扣除供货人部分履约担保和低价担保（如有）；对于随机抽取至第三方检测机构进行检测的产品，</w:t>
            </w:r>
            <w:r>
              <w:rPr>
                <w:rFonts w:hint="eastAsia" w:hAnsi="宋体"/>
                <w:color w:val="auto"/>
                <w:sz w:val="21"/>
                <w:szCs w:val="21"/>
                <w:highlight w:val="none"/>
              </w:rPr>
              <w:t>采购人</w:t>
            </w:r>
            <w:r>
              <w:rPr>
                <w:rFonts w:hint="default" w:hAnsi="宋体"/>
                <w:color w:val="auto"/>
                <w:sz w:val="21"/>
                <w:szCs w:val="21"/>
                <w:highlight w:val="none"/>
              </w:rPr>
              <w:t>将立即对该批次货物做退货处理，并扣除中标人的履约担保和低价担保（如有），若产品已安装完成，则由中标人赔偿相应损失。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80" w:type="dxa"/>
            <w:vAlign w:val="center"/>
          </w:tcPr>
          <w:p>
            <w:pPr>
              <w:pStyle w:val="149"/>
              <w:keepNext w:val="0"/>
              <w:keepLines w:val="0"/>
              <w:suppressLineNumbers w:val="0"/>
              <w:spacing w:before="0" w:beforeAutospacing="0" w:after="0" w:afterAutospacing="0" w:line="400" w:lineRule="exact"/>
              <w:ind w:left="0" w:right="0"/>
              <w:jc w:val="center"/>
              <w:rPr>
                <w:rFonts w:hint="eastAsia" w:hAnsi="宋体"/>
                <w:color w:val="auto"/>
                <w:kern w:val="2"/>
                <w:sz w:val="21"/>
                <w:szCs w:val="21"/>
                <w:highlight w:val="none"/>
              </w:rPr>
            </w:pPr>
            <w:r>
              <w:rPr>
                <w:rFonts w:hint="eastAsia" w:hAnsi="宋体"/>
                <w:color w:val="auto"/>
                <w:kern w:val="2"/>
                <w:sz w:val="21"/>
                <w:szCs w:val="21"/>
                <w:highlight w:val="none"/>
              </w:rPr>
              <w:t>25.5</w:t>
            </w:r>
          </w:p>
        </w:tc>
        <w:tc>
          <w:tcPr>
            <w:tcW w:w="9156" w:type="dxa"/>
            <w:gridSpan w:val="2"/>
            <w:vAlign w:val="center"/>
          </w:tcPr>
          <w:p>
            <w:pPr>
              <w:pStyle w:val="149"/>
              <w:keepNext w:val="0"/>
              <w:keepLines w:val="0"/>
              <w:suppressLineNumbers w:val="0"/>
              <w:spacing w:before="0" w:beforeAutospacing="0" w:after="0" w:afterAutospacing="0" w:line="400" w:lineRule="exact"/>
              <w:ind w:left="0" w:right="0" w:firstLine="420" w:firstLineChars="200"/>
              <w:rPr>
                <w:rFonts w:hint="eastAsia" w:hAnsi="宋体"/>
                <w:color w:val="auto"/>
                <w:sz w:val="21"/>
                <w:szCs w:val="21"/>
                <w:highlight w:val="none"/>
              </w:rPr>
            </w:pPr>
            <w:r>
              <w:rPr>
                <w:rFonts w:hint="eastAsia" w:hAnsi="宋体"/>
                <w:color w:val="auto"/>
                <w:sz w:val="21"/>
                <w:szCs w:val="21"/>
                <w:highlight w:val="none"/>
              </w:rPr>
              <w:tab/>
            </w:r>
            <w:r>
              <w:rPr>
                <w:rFonts w:hint="eastAsia" w:hAnsi="宋体"/>
                <w:color w:val="auto"/>
                <w:sz w:val="21"/>
                <w:szCs w:val="21"/>
                <w:highlight w:val="none"/>
              </w:rPr>
              <w:t>1、劳务单位需牵头负责甲供设备的安装和调试，以及系统的接入等，专业化程度较高的设备由厂家配合，并配备专职安全负责人;</w:t>
            </w:r>
          </w:p>
          <w:p>
            <w:pPr>
              <w:pStyle w:val="149"/>
              <w:keepNext w:val="0"/>
              <w:keepLines w:val="0"/>
              <w:suppressLineNumbers w:val="0"/>
              <w:spacing w:before="0" w:beforeAutospacing="0" w:after="0" w:afterAutospacing="0" w:line="400" w:lineRule="exact"/>
              <w:ind w:left="0" w:right="0" w:firstLine="420" w:firstLineChars="200"/>
              <w:rPr>
                <w:rFonts w:hint="eastAsia" w:hAnsi="宋体"/>
                <w:color w:val="auto"/>
                <w:sz w:val="21"/>
                <w:szCs w:val="21"/>
                <w:highlight w:val="none"/>
              </w:rPr>
            </w:pPr>
            <w:r>
              <w:rPr>
                <w:rFonts w:hint="eastAsia" w:hAnsi="宋体"/>
                <w:color w:val="auto"/>
                <w:sz w:val="21"/>
                <w:szCs w:val="21"/>
                <w:highlight w:val="none"/>
              </w:rPr>
              <w:t>2、劳务需提供甲供材料以外的其他所有安装附件及辅材，不再另行计量;</w:t>
            </w:r>
          </w:p>
          <w:p>
            <w:pPr>
              <w:pStyle w:val="149"/>
              <w:keepNext w:val="0"/>
              <w:keepLines w:val="0"/>
              <w:suppressLineNumbers w:val="0"/>
              <w:spacing w:before="0" w:beforeAutospacing="0" w:after="0" w:afterAutospacing="0" w:line="400" w:lineRule="exact"/>
              <w:ind w:left="0" w:right="0" w:firstLine="420" w:firstLineChars="200"/>
              <w:jc w:val="both"/>
              <w:rPr>
                <w:rFonts w:hint="eastAsia" w:hAnsi="宋体"/>
                <w:color w:val="auto"/>
                <w:sz w:val="21"/>
                <w:szCs w:val="21"/>
                <w:highlight w:val="none"/>
              </w:rPr>
            </w:pPr>
            <w:r>
              <w:rPr>
                <w:rFonts w:hint="eastAsia" w:hAnsi="宋体"/>
                <w:color w:val="auto"/>
                <w:sz w:val="21"/>
                <w:szCs w:val="21"/>
                <w:highlight w:val="none"/>
              </w:rPr>
              <w:t>3、劳务单位需根据项目部需求和现场实施进度无条件追加施工人员，如果工期滞后，且劳务单位无具体措施时项目部可根据现场实际情况决定是否将部分工程量和全部工程量变更给其他单位实施，产生的费用在劳务单位中进行扣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80" w:type="dxa"/>
            <w:vAlign w:val="center"/>
          </w:tcPr>
          <w:p>
            <w:pPr>
              <w:pStyle w:val="149"/>
              <w:keepNext w:val="0"/>
              <w:keepLines w:val="0"/>
              <w:suppressLineNumbers w:val="0"/>
              <w:spacing w:before="0" w:beforeAutospacing="0" w:after="0" w:afterAutospacing="0" w:line="400" w:lineRule="exact"/>
              <w:ind w:left="0" w:right="0"/>
              <w:jc w:val="center"/>
              <w:rPr>
                <w:rFonts w:hint="eastAsia" w:hAnsi="宋体"/>
                <w:color w:val="auto"/>
                <w:kern w:val="2"/>
                <w:sz w:val="21"/>
                <w:szCs w:val="21"/>
                <w:highlight w:val="none"/>
              </w:rPr>
            </w:pPr>
            <w:r>
              <w:rPr>
                <w:rFonts w:hint="eastAsia" w:hAnsi="宋体"/>
                <w:color w:val="auto"/>
                <w:kern w:val="2"/>
                <w:sz w:val="21"/>
                <w:szCs w:val="21"/>
                <w:highlight w:val="none"/>
              </w:rPr>
              <w:t>25.6</w:t>
            </w:r>
          </w:p>
        </w:tc>
        <w:tc>
          <w:tcPr>
            <w:tcW w:w="9156" w:type="dxa"/>
            <w:gridSpan w:val="2"/>
            <w:vAlign w:val="center"/>
          </w:tcPr>
          <w:p>
            <w:pPr>
              <w:keepNext w:val="0"/>
              <w:keepLines w:val="0"/>
              <w:suppressLineNumbers w:val="0"/>
              <w:spacing w:before="0" w:beforeAutospacing="0" w:after="0" w:afterAutospacing="0" w:line="400" w:lineRule="exact"/>
              <w:ind w:left="0" w:right="0" w:firstLine="420" w:firstLineChars="200"/>
              <w:rPr>
                <w:rFonts w:hint="eastAsia" w:ascii="宋体" w:hAnsi="宋体" w:cs="宋体"/>
                <w:szCs w:val="21"/>
                <w:highlight w:val="none"/>
              </w:rPr>
            </w:pPr>
            <w:r>
              <w:rPr>
                <w:rFonts w:hint="eastAsia" w:ascii="宋体" w:hAnsi="宋体" w:cs="宋体"/>
                <w:szCs w:val="21"/>
                <w:highlight w:val="none"/>
              </w:rPr>
              <w:t>1、报价人须承诺竞争性比选响应文件中所有资料都是真实、准确、完整的。</w:t>
            </w:r>
          </w:p>
          <w:p>
            <w:pPr>
              <w:keepNext w:val="0"/>
              <w:keepLines w:val="0"/>
              <w:suppressLineNumbers w:val="0"/>
              <w:spacing w:before="0" w:beforeAutospacing="0" w:after="0" w:afterAutospacing="0" w:line="400" w:lineRule="exact"/>
              <w:ind w:left="0" w:right="0" w:firstLine="420" w:firstLineChars="200"/>
              <w:rPr>
                <w:rFonts w:hint="eastAsia" w:ascii="宋体" w:hAnsi="宋体" w:cs="宋体"/>
                <w:szCs w:val="21"/>
                <w:highlight w:val="none"/>
              </w:rPr>
            </w:pPr>
            <w:r>
              <w:rPr>
                <w:rFonts w:hint="eastAsia" w:ascii="宋体" w:hAnsi="宋体" w:cs="宋体"/>
                <w:szCs w:val="21"/>
                <w:highlight w:val="none"/>
              </w:rPr>
              <w:t>2、报价人须承诺不存在资质挂靠或参与串标、围标情形。所报项目相关人员未在其他项目任职。</w:t>
            </w:r>
          </w:p>
          <w:p>
            <w:pPr>
              <w:keepNext w:val="0"/>
              <w:keepLines w:val="0"/>
              <w:suppressLineNumbers w:val="0"/>
              <w:spacing w:before="0" w:beforeAutospacing="0" w:after="0" w:afterAutospacing="0" w:line="400" w:lineRule="exact"/>
              <w:ind w:left="0" w:right="0" w:firstLine="420" w:firstLineChars="200"/>
              <w:rPr>
                <w:rFonts w:hint="eastAsia" w:ascii="宋体" w:hAnsi="宋体" w:cs="宋体"/>
                <w:szCs w:val="21"/>
                <w:highlight w:val="none"/>
              </w:rPr>
            </w:pPr>
            <w:r>
              <w:rPr>
                <w:rFonts w:hint="eastAsia" w:ascii="宋体" w:hAnsi="宋体" w:cs="宋体"/>
                <w:szCs w:val="21"/>
                <w:highlight w:val="none"/>
              </w:rPr>
              <w:t>3、报价人须承诺完全响应竞争性比选文件中的人员要求、机械要求、响应内容要求、报价要求、工期要求、质量标准及支付方式等一切要求。</w:t>
            </w:r>
          </w:p>
          <w:p>
            <w:pPr>
              <w:keepNext w:val="0"/>
              <w:keepLines w:val="0"/>
              <w:suppressLineNumbers w:val="0"/>
              <w:spacing w:before="0" w:beforeAutospacing="0" w:after="0" w:afterAutospacing="0" w:line="400" w:lineRule="exact"/>
              <w:ind w:left="0" w:right="0" w:firstLine="420" w:firstLineChars="200"/>
              <w:rPr>
                <w:rFonts w:hint="eastAsia" w:ascii="宋体" w:hAnsi="宋体" w:cs="宋体"/>
                <w:szCs w:val="21"/>
                <w:highlight w:val="none"/>
              </w:rPr>
            </w:pPr>
            <w:r>
              <w:rPr>
                <w:rFonts w:hint="eastAsia" w:ascii="宋体" w:hAnsi="宋体" w:cs="宋体"/>
                <w:szCs w:val="21"/>
                <w:highlight w:val="none"/>
              </w:rPr>
              <w:t>4、报价人须承诺中标后在签订合同之前，须按照建设行政主管部门及甲方的要求组建施工项目部，配置项目管理班子，出具任命文件。任命文件应当明确施工项目部的职责、岗位设置、人员配备，并书面通知采购人。相关岗位管理人员应持有建设行政主管部门要求的岗位证书，并提供报价人为其缴纳的养老保险证明材料。中标后不能满足该要求的，采购人可取消其中标资格，给采购人造成损失的，报价人依法承担违约赔偿责任。</w:t>
            </w:r>
          </w:p>
          <w:p>
            <w:pPr>
              <w:keepNext w:val="0"/>
              <w:keepLines w:val="0"/>
              <w:suppressLineNumbers w:val="0"/>
              <w:spacing w:before="0" w:beforeAutospacing="0" w:after="0" w:afterAutospacing="0" w:line="400" w:lineRule="exact"/>
              <w:ind w:left="0" w:right="0" w:firstLine="420" w:firstLineChars="200"/>
              <w:rPr>
                <w:rFonts w:hint="eastAsia" w:ascii="宋体" w:hAnsi="宋体" w:cs="宋体"/>
                <w:szCs w:val="21"/>
                <w:highlight w:val="none"/>
              </w:rPr>
            </w:pPr>
            <w:r>
              <w:rPr>
                <w:rFonts w:hint="eastAsia" w:ascii="宋体" w:hAnsi="宋体" w:cs="宋体"/>
                <w:szCs w:val="21"/>
                <w:highlight w:val="none"/>
              </w:rPr>
              <w:t>5、报价人须承诺根据项目实际施工进度情况及时增加相关机械设备和试验检测设备。</w:t>
            </w:r>
          </w:p>
          <w:p>
            <w:pPr>
              <w:keepNext w:val="0"/>
              <w:keepLines w:val="0"/>
              <w:suppressLineNumbers w:val="0"/>
              <w:spacing w:before="0" w:beforeAutospacing="0" w:after="0" w:afterAutospacing="0" w:line="400" w:lineRule="exact"/>
              <w:ind w:left="0" w:right="0" w:firstLine="420" w:firstLineChars="200"/>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6、报价人凡被列入采购人暂停、终止、永久取消合格供应商资格（列入诚信黑名单）名单内的单位，不得参与本次报价。如发现有上述情况，其报价将被作废。</w:t>
            </w:r>
          </w:p>
          <w:p>
            <w:pPr>
              <w:pStyle w:val="149"/>
              <w:keepNext w:val="0"/>
              <w:keepLines w:val="0"/>
              <w:suppressLineNumbers w:val="0"/>
              <w:spacing w:before="0" w:beforeAutospacing="0" w:after="0" w:afterAutospacing="0" w:line="400" w:lineRule="exact"/>
              <w:ind w:left="0" w:right="0" w:firstLine="420" w:firstLineChars="200"/>
              <w:jc w:val="both"/>
              <w:rPr>
                <w:rFonts w:hint="eastAsia" w:hAnsi="宋体"/>
                <w:color w:val="auto"/>
                <w:sz w:val="21"/>
                <w:szCs w:val="21"/>
                <w:highlight w:val="none"/>
              </w:rPr>
            </w:pPr>
            <w:r>
              <w:rPr>
                <w:rFonts w:hint="eastAsia" w:hAnsi="宋体"/>
                <w:color w:val="auto"/>
                <w:sz w:val="21"/>
                <w:szCs w:val="21"/>
                <w:highlight w:val="none"/>
              </w:rPr>
              <w:t>7、报价人应服从采购人供应商管理，对出现进度、质量、服务及违规问题的供应商，视违规行为的具体情形、情节轻重和危害程度，根据采购人《合格供方库管理办法》给予暂停合格供应商资格、终止合格供应商资格、永久取消合格供应商资格（列入诚信黑名单）等处理。</w:t>
            </w:r>
          </w:p>
          <w:p>
            <w:pPr>
              <w:pStyle w:val="149"/>
              <w:keepNext w:val="0"/>
              <w:keepLines w:val="0"/>
              <w:suppressLineNumbers w:val="0"/>
              <w:spacing w:before="0" w:beforeAutospacing="0" w:after="0" w:afterAutospacing="0" w:line="400" w:lineRule="exact"/>
              <w:ind w:left="0" w:right="0" w:firstLine="420" w:firstLineChars="200"/>
              <w:jc w:val="both"/>
              <w:rPr>
                <w:rFonts w:hint="eastAsia" w:hAnsi="宋体"/>
                <w:color w:val="auto"/>
                <w:sz w:val="21"/>
                <w:szCs w:val="21"/>
                <w:highlight w:val="none"/>
              </w:rPr>
            </w:pPr>
            <w:r>
              <w:rPr>
                <w:rFonts w:hint="eastAsia" w:hAnsi="宋体"/>
                <w:color w:val="auto"/>
                <w:sz w:val="21"/>
                <w:szCs w:val="21"/>
                <w:highlight w:val="none"/>
              </w:rPr>
              <w:t>8、报价人须承诺绝不向采购人工作人员、评标委员会成员等提供或变相提供现金、回扣、有价证券、旅游等形式的利益输送，并自愿配合贵司或第三方机构对项目进行廉政审查。</w:t>
            </w:r>
          </w:p>
          <w:p>
            <w:pPr>
              <w:pStyle w:val="149"/>
              <w:keepNext w:val="0"/>
              <w:keepLines w:val="0"/>
              <w:suppressLineNumbers w:val="0"/>
              <w:spacing w:before="0" w:beforeAutospacing="0" w:after="0" w:afterAutospacing="0" w:line="360" w:lineRule="exact"/>
              <w:ind w:left="0" w:right="0" w:firstLine="420" w:firstLineChars="200"/>
              <w:jc w:val="both"/>
              <w:rPr>
                <w:rFonts w:hint="eastAsia" w:hAnsi="宋体"/>
                <w:color w:val="auto"/>
                <w:sz w:val="21"/>
                <w:szCs w:val="21"/>
                <w:highlight w:val="none"/>
              </w:rPr>
            </w:pPr>
            <w:r>
              <w:rPr>
                <w:rFonts w:hint="eastAsia" w:hAnsi="宋体"/>
                <w:color w:val="auto"/>
                <w:sz w:val="21"/>
                <w:szCs w:val="21"/>
                <w:highlight w:val="none"/>
              </w:rPr>
              <w:t>9、报价人须知悉并愿意接受采购人监督部门对本次竞争性比选活动的监督，积极配合相关工作，如实提供所需信息和资料。</w:t>
            </w:r>
          </w:p>
          <w:p>
            <w:pPr>
              <w:keepNext w:val="0"/>
              <w:keepLines w:val="0"/>
              <w:suppressLineNumbers w:val="0"/>
              <w:spacing w:before="0" w:beforeAutospacing="0" w:after="0" w:afterAutospacing="0" w:line="400" w:lineRule="exact"/>
              <w:ind w:left="0" w:right="0" w:firstLine="420" w:firstLineChars="200"/>
              <w:rPr>
                <w:rFonts w:hint="eastAsia" w:hAnsi="宋体"/>
                <w:szCs w:val="21"/>
                <w:highlight w:val="none"/>
              </w:rPr>
            </w:pPr>
            <w:r>
              <w:rPr>
                <w:rFonts w:hint="eastAsia" w:ascii="宋体" w:hAnsi="宋体" w:cs="宋体"/>
                <w:szCs w:val="21"/>
                <w:highlight w:val="none"/>
              </w:rPr>
              <w:t>10、如报价人违反上述承诺，隐瞒、提供虚假资料或不按竞争性比选文件要求组织实施，被采购人发现或被他人举报查实，无条件接受贵司的处罚，对造成的损失，任何法律和经济责任完全由报价人承担。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80" w:type="dxa"/>
            <w:vAlign w:val="center"/>
          </w:tcPr>
          <w:p>
            <w:pPr>
              <w:pStyle w:val="149"/>
              <w:keepNext w:val="0"/>
              <w:keepLines w:val="0"/>
              <w:suppressLineNumbers w:val="0"/>
              <w:spacing w:before="0" w:beforeAutospacing="0" w:after="0" w:afterAutospacing="0" w:line="400" w:lineRule="exact"/>
              <w:ind w:left="0" w:right="0"/>
              <w:jc w:val="center"/>
              <w:rPr>
                <w:rFonts w:hint="eastAsia" w:hAnsi="宋体"/>
                <w:color w:val="auto"/>
                <w:kern w:val="2"/>
                <w:sz w:val="21"/>
                <w:szCs w:val="21"/>
                <w:highlight w:val="none"/>
              </w:rPr>
            </w:pPr>
            <w:r>
              <w:rPr>
                <w:rFonts w:hint="eastAsia" w:hAnsi="宋体"/>
                <w:color w:val="auto"/>
                <w:kern w:val="2"/>
                <w:sz w:val="21"/>
                <w:szCs w:val="21"/>
                <w:highlight w:val="none"/>
              </w:rPr>
              <w:t>26.7</w:t>
            </w:r>
          </w:p>
        </w:tc>
        <w:tc>
          <w:tcPr>
            <w:tcW w:w="9156" w:type="dxa"/>
            <w:gridSpan w:val="2"/>
            <w:vAlign w:val="center"/>
          </w:tcPr>
          <w:p>
            <w:pPr>
              <w:keepNext w:val="0"/>
              <w:keepLines w:val="0"/>
              <w:suppressLineNumbers w:val="0"/>
              <w:spacing w:before="0" w:beforeAutospacing="0" w:after="0" w:afterAutospacing="0" w:line="380" w:lineRule="exact"/>
              <w:ind w:left="0" w:right="0" w:firstLine="420" w:firstLineChars="200"/>
              <w:rPr>
                <w:rFonts w:hint="eastAsia" w:hAnsi="宋体"/>
                <w:szCs w:val="21"/>
                <w:highlight w:val="none"/>
              </w:rPr>
            </w:pPr>
            <w:r>
              <w:rPr>
                <w:rFonts w:hint="eastAsia" w:ascii="宋体" w:hAnsi="宋体" w:cs="宋体"/>
                <w:szCs w:val="21"/>
                <w:highlight w:val="none"/>
              </w:rPr>
              <w:t>评标委员会在</w:t>
            </w:r>
            <w:r>
              <w:rPr>
                <w:rFonts w:hint="eastAsia" w:hAnsi="宋体" w:cs="宋体"/>
                <w:szCs w:val="21"/>
                <w:highlight w:val="none"/>
              </w:rPr>
              <w:t>评审</w:t>
            </w:r>
            <w:r>
              <w:rPr>
                <w:rFonts w:hint="eastAsia" w:ascii="宋体" w:hAnsi="宋体" w:cs="宋体"/>
                <w:szCs w:val="21"/>
                <w:highlight w:val="none"/>
              </w:rPr>
              <w:t>过程中，发现</w:t>
            </w:r>
            <w:r>
              <w:rPr>
                <w:rFonts w:hint="eastAsia" w:hAnsi="宋体" w:cs="宋体"/>
                <w:szCs w:val="21"/>
                <w:highlight w:val="none"/>
              </w:rPr>
              <w:t>报价</w:t>
            </w:r>
            <w:r>
              <w:rPr>
                <w:rFonts w:hint="eastAsia" w:ascii="宋体" w:hAnsi="宋体" w:cs="宋体"/>
                <w:szCs w:val="21"/>
                <w:highlight w:val="none"/>
              </w:rPr>
              <w:t>人的报价明显低于其他报价使得其报价可能低于其个别成本的，应当要求该</w:t>
            </w:r>
            <w:r>
              <w:rPr>
                <w:rFonts w:hint="eastAsia" w:hAnsi="宋体" w:cs="宋体"/>
                <w:szCs w:val="21"/>
                <w:highlight w:val="none"/>
              </w:rPr>
              <w:t>报价</w:t>
            </w:r>
            <w:r>
              <w:rPr>
                <w:rFonts w:hint="eastAsia" w:ascii="宋体" w:hAnsi="宋体" w:cs="宋体"/>
                <w:szCs w:val="21"/>
                <w:highlight w:val="none"/>
              </w:rPr>
              <w:t>人作出书面说明并提供相关证明材料。</w:t>
            </w:r>
            <w:r>
              <w:rPr>
                <w:rFonts w:hint="eastAsia" w:hAnsi="宋体" w:cs="宋体"/>
                <w:szCs w:val="21"/>
                <w:highlight w:val="none"/>
              </w:rPr>
              <w:t>报价</w:t>
            </w:r>
            <w:r>
              <w:rPr>
                <w:rFonts w:hint="eastAsia" w:ascii="宋体" w:hAnsi="宋体" w:cs="宋体"/>
                <w:szCs w:val="21"/>
                <w:highlight w:val="none"/>
              </w:rPr>
              <w:t>人不能合理说明或者不能提供相关证明材料的，</w:t>
            </w:r>
            <w:r>
              <w:rPr>
                <w:rFonts w:hint="eastAsia" w:hAnsi="宋体" w:cs="宋体"/>
                <w:szCs w:val="21"/>
                <w:highlight w:val="none"/>
              </w:rPr>
              <w:t>应</w:t>
            </w:r>
            <w:r>
              <w:rPr>
                <w:rFonts w:hint="eastAsia" w:ascii="宋体" w:hAnsi="宋体" w:cs="宋体"/>
                <w:szCs w:val="21"/>
                <w:highlight w:val="none"/>
              </w:rPr>
              <w:t>认定该</w:t>
            </w:r>
            <w:r>
              <w:rPr>
                <w:rFonts w:hint="eastAsia" w:hAnsi="宋体" w:cs="宋体"/>
                <w:szCs w:val="21"/>
                <w:highlight w:val="none"/>
              </w:rPr>
              <w:t>报价</w:t>
            </w:r>
            <w:r>
              <w:rPr>
                <w:rFonts w:hint="eastAsia" w:ascii="宋体" w:hAnsi="宋体" w:cs="宋体"/>
                <w:szCs w:val="21"/>
                <w:highlight w:val="none"/>
              </w:rPr>
              <w:t>人以低于成本报价竞标的，其</w:t>
            </w:r>
            <w:r>
              <w:rPr>
                <w:rFonts w:hint="eastAsia" w:hAnsi="宋体" w:cs="宋体"/>
                <w:szCs w:val="21"/>
                <w:highlight w:val="none"/>
              </w:rPr>
              <w:t>报价</w:t>
            </w:r>
            <w:r>
              <w:rPr>
                <w:rFonts w:hint="eastAsia" w:ascii="宋体" w:hAnsi="宋体" w:cs="宋体"/>
                <w:szCs w:val="21"/>
                <w:highlight w:val="none"/>
              </w:rPr>
              <w:t>应作无效</w:t>
            </w:r>
            <w:r>
              <w:rPr>
                <w:rFonts w:hint="eastAsia" w:hAnsi="宋体" w:cs="宋体"/>
                <w:szCs w:val="21"/>
                <w:highlight w:val="none"/>
              </w:rPr>
              <w:t>响应</w:t>
            </w:r>
            <w:r>
              <w:rPr>
                <w:rFonts w:hint="eastAsia" w:ascii="宋体" w:hAnsi="宋体" w:cs="宋体"/>
                <w:szCs w:val="21"/>
                <w:highlight w:val="none"/>
              </w:rPr>
              <w:t>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80" w:type="dxa"/>
            <w:vAlign w:val="center"/>
          </w:tcPr>
          <w:p>
            <w:pPr>
              <w:pStyle w:val="149"/>
              <w:keepNext w:val="0"/>
              <w:keepLines w:val="0"/>
              <w:suppressLineNumbers w:val="0"/>
              <w:spacing w:before="0" w:beforeAutospacing="0" w:after="0" w:afterAutospacing="0" w:line="400" w:lineRule="exact"/>
              <w:ind w:left="0" w:right="0"/>
              <w:jc w:val="center"/>
              <w:rPr>
                <w:rFonts w:hint="eastAsia" w:hAnsi="宋体"/>
                <w:color w:val="auto"/>
                <w:kern w:val="2"/>
                <w:sz w:val="21"/>
                <w:szCs w:val="21"/>
                <w:highlight w:val="none"/>
              </w:rPr>
            </w:pPr>
            <w:r>
              <w:rPr>
                <w:rFonts w:hint="eastAsia" w:hAnsi="宋体"/>
                <w:color w:val="auto"/>
                <w:kern w:val="2"/>
                <w:sz w:val="21"/>
                <w:szCs w:val="21"/>
                <w:highlight w:val="none"/>
              </w:rPr>
              <w:t>26.8</w:t>
            </w:r>
          </w:p>
        </w:tc>
        <w:tc>
          <w:tcPr>
            <w:tcW w:w="9156" w:type="dxa"/>
            <w:gridSpan w:val="2"/>
            <w:vAlign w:val="center"/>
          </w:tcPr>
          <w:p>
            <w:pPr>
              <w:keepNext w:val="0"/>
              <w:keepLines w:val="0"/>
              <w:suppressLineNumbers w:val="0"/>
              <w:spacing w:before="0" w:beforeAutospacing="0" w:after="0" w:afterAutospacing="0" w:line="380" w:lineRule="exact"/>
              <w:ind w:left="0" w:right="0" w:firstLine="420" w:firstLineChars="200"/>
              <w:rPr>
                <w:rFonts w:hint="eastAsia" w:ascii="宋体" w:hAnsi="宋体" w:cs="宋体"/>
                <w:szCs w:val="21"/>
                <w:highlight w:val="none"/>
              </w:rPr>
            </w:pPr>
            <w:r>
              <w:rPr>
                <w:rFonts w:hint="eastAsia" w:ascii="宋体" w:hAnsi="宋体" w:cs="宋体"/>
                <w:kern w:val="0"/>
                <w:szCs w:val="21"/>
                <w:highlight w:val="none"/>
              </w:rPr>
              <w:t>报价有效期：</w:t>
            </w:r>
            <w:r>
              <w:rPr>
                <w:rFonts w:hint="eastAsia" w:ascii="宋体" w:hAnsi="宋体" w:cs="宋体"/>
                <w:szCs w:val="21"/>
                <w:highlight w:val="none"/>
                <w:u w:val="single"/>
              </w:rPr>
              <w:t>45</w:t>
            </w:r>
            <w:r>
              <w:rPr>
                <w:rFonts w:hint="eastAsia" w:ascii="宋体" w:hAnsi="宋体" w:cs="宋体"/>
                <w:szCs w:val="21"/>
                <w:highlight w:val="none"/>
              </w:rPr>
              <w:t>日历天（从提交竞争性比选响应文件截止日起计算）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80" w:type="dxa"/>
            <w:vAlign w:val="center"/>
          </w:tcPr>
          <w:p>
            <w:pPr>
              <w:pStyle w:val="149"/>
              <w:keepNext w:val="0"/>
              <w:keepLines w:val="0"/>
              <w:pageBreakBefore w:val="0"/>
              <w:suppressLineNumbers w:val="0"/>
              <w:kinsoku/>
              <w:wordWrap/>
              <w:overflowPunct/>
              <w:bidi w:val="0"/>
              <w:spacing w:before="0" w:beforeAutospacing="0" w:after="0" w:afterAutospacing="0" w:line="400" w:lineRule="exact"/>
              <w:ind w:left="0" w:leftChars="0" w:right="0" w:rightChars="0"/>
              <w:jc w:val="center"/>
              <w:textAlignment w:val="auto"/>
              <w:rPr>
                <w:rFonts w:hint="eastAsia" w:hAnsi="宋体"/>
                <w:color w:val="auto"/>
                <w:kern w:val="2"/>
                <w:sz w:val="21"/>
                <w:szCs w:val="21"/>
                <w:highlight w:val="none"/>
              </w:rPr>
            </w:pPr>
            <w:r>
              <w:rPr>
                <w:rFonts w:hint="eastAsia" w:hAnsi="宋体" w:cs="宋体"/>
                <w:color w:val="auto"/>
                <w:kern w:val="2"/>
                <w:sz w:val="21"/>
                <w:szCs w:val="21"/>
                <w:highlight w:val="none"/>
                <w:lang w:val="en-US" w:eastAsia="zh-CN"/>
              </w:rPr>
              <w:t>25.9</w:t>
            </w:r>
          </w:p>
        </w:tc>
        <w:tc>
          <w:tcPr>
            <w:tcW w:w="9156" w:type="dxa"/>
            <w:gridSpan w:val="2"/>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重新招标的情形</w:t>
            </w:r>
            <w:r>
              <w:rPr>
                <w:rFonts w:hint="eastAsia" w:ascii="宋体" w:hAnsi="宋体" w:cs="宋体"/>
                <w:color w:val="auto"/>
                <w:kern w:val="0"/>
                <w:szCs w:val="21"/>
                <w:highlight w:val="none"/>
                <w:lang w:val="en-US" w:eastAsia="zh-CN"/>
              </w:rPr>
              <w:t>：</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（1）</w:t>
            </w:r>
            <w:r>
              <w:rPr>
                <w:rFonts w:hint="default" w:ascii="宋体" w:hAnsi="宋体" w:cs="宋体"/>
                <w:color w:val="auto"/>
                <w:kern w:val="0"/>
                <w:szCs w:val="21"/>
                <w:highlight w:val="none"/>
                <w:lang w:eastAsia="zh-CN"/>
              </w:rPr>
              <w:t>报价</w:t>
            </w:r>
            <w:r>
              <w:rPr>
                <w:rFonts w:hint="eastAsia" w:ascii="宋体" w:hAnsi="宋体" w:eastAsia="宋体" w:cs="宋体"/>
                <w:color w:val="auto"/>
                <w:kern w:val="0"/>
                <w:szCs w:val="21"/>
                <w:highlight w:val="none"/>
                <w:lang w:val="en-US" w:eastAsia="zh-CN"/>
              </w:rPr>
              <w:t>截止时间止，</w:t>
            </w:r>
            <w:r>
              <w:rPr>
                <w:rFonts w:hint="default" w:ascii="宋体" w:hAnsi="宋体" w:cs="宋体"/>
                <w:color w:val="auto"/>
                <w:kern w:val="0"/>
                <w:szCs w:val="21"/>
                <w:highlight w:val="none"/>
                <w:lang w:eastAsia="zh-CN"/>
              </w:rPr>
              <w:t>报价</w:t>
            </w:r>
            <w:r>
              <w:rPr>
                <w:rFonts w:hint="eastAsia" w:ascii="宋体" w:hAnsi="宋体" w:eastAsia="宋体" w:cs="宋体"/>
                <w:color w:val="auto"/>
                <w:kern w:val="0"/>
                <w:szCs w:val="21"/>
                <w:highlight w:val="none"/>
                <w:lang w:val="en-US" w:eastAsia="zh-CN"/>
              </w:rPr>
              <w:t>人少于3个的；</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（2）</w:t>
            </w:r>
            <w:r>
              <w:rPr>
                <w:rFonts w:hint="default" w:ascii="宋体" w:hAnsi="宋体" w:cs="宋体"/>
                <w:color w:val="auto"/>
                <w:kern w:val="0"/>
                <w:szCs w:val="21"/>
                <w:highlight w:val="none"/>
                <w:lang w:eastAsia="zh-CN"/>
              </w:rPr>
              <w:t>报价</w:t>
            </w:r>
            <w:r>
              <w:rPr>
                <w:rFonts w:hint="eastAsia" w:ascii="宋体" w:hAnsi="宋体" w:eastAsia="宋体" w:cs="宋体"/>
                <w:color w:val="auto"/>
                <w:kern w:val="0"/>
                <w:szCs w:val="21"/>
                <w:highlight w:val="none"/>
                <w:lang w:val="en-US" w:eastAsia="zh-CN"/>
              </w:rPr>
              <w:t>截止时间止，经评标委员会评审后，有效</w:t>
            </w:r>
            <w:r>
              <w:rPr>
                <w:rFonts w:hint="default" w:ascii="宋体" w:hAnsi="宋体" w:cs="宋体"/>
                <w:color w:val="auto"/>
                <w:kern w:val="0"/>
                <w:szCs w:val="21"/>
                <w:highlight w:val="none"/>
                <w:lang w:eastAsia="zh-CN"/>
              </w:rPr>
              <w:t>报价</w:t>
            </w:r>
            <w:r>
              <w:rPr>
                <w:rFonts w:hint="eastAsia" w:ascii="宋体" w:hAnsi="宋体" w:eastAsia="宋体" w:cs="宋体"/>
                <w:color w:val="auto"/>
                <w:kern w:val="0"/>
                <w:szCs w:val="21"/>
                <w:highlight w:val="none"/>
                <w:lang w:val="en-US" w:eastAsia="zh-CN"/>
              </w:rPr>
              <w:t>人大于等于3个但少于5个的，按标段顺序，优先确定投标总价最高的一个标段，并重新组织其余标段的招标，但</w:t>
            </w:r>
            <w:r>
              <w:rPr>
                <w:rFonts w:hint="eastAsia" w:ascii="宋体" w:hAnsi="宋体" w:cs="宋体"/>
                <w:color w:val="auto"/>
                <w:kern w:val="0"/>
                <w:szCs w:val="21"/>
                <w:highlight w:val="none"/>
                <w:lang w:val="en-US" w:eastAsia="zh-CN"/>
              </w:rPr>
              <w:t>该</w:t>
            </w:r>
            <w:r>
              <w:rPr>
                <w:rFonts w:hint="eastAsia" w:ascii="宋体" w:hAnsi="宋体" w:eastAsia="宋体" w:cs="宋体"/>
                <w:color w:val="auto"/>
                <w:kern w:val="0"/>
                <w:szCs w:val="21"/>
                <w:highlight w:val="none"/>
                <w:lang w:val="en-US" w:eastAsia="zh-CN"/>
              </w:rPr>
              <w:t>标段</w:t>
            </w:r>
            <w:r>
              <w:rPr>
                <w:rFonts w:hint="eastAsia" w:ascii="宋体" w:hAnsi="宋体" w:cs="宋体"/>
                <w:color w:val="auto"/>
                <w:kern w:val="0"/>
                <w:szCs w:val="21"/>
                <w:highlight w:val="none"/>
                <w:lang w:val="en-US" w:eastAsia="zh-CN"/>
              </w:rPr>
              <w:t>的</w:t>
            </w:r>
            <w:r>
              <w:rPr>
                <w:rFonts w:hint="eastAsia" w:ascii="宋体" w:hAnsi="宋体" w:eastAsia="宋体" w:cs="宋体"/>
                <w:color w:val="auto"/>
                <w:kern w:val="0"/>
                <w:szCs w:val="21"/>
                <w:highlight w:val="none"/>
                <w:lang w:val="en-US" w:eastAsia="zh-CN"/>
              </w:rPr>
              <w:t>中标单位禁止参与其余标段的投标；</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（3）经评标委员会评审后否决所有投标的；</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4）经评标委员会评审后部分投标被否决，导致有效投标人不足3个的，评标委员会应当否决所有投标。但是有效投标人的经济、技术等指标仍然具有市场竞争力，能够满足招标文件要求的，评标委员会可以继续评标并优先确定投标总价最高的一个标段</w:t>
            </w:r>
            <w:r>
              <w:rPr>
                <w:rFonts w:hint="eastAsia" w:ascii="宋体" w:hAnsi="宋体" w:cs="宋体"/>
                <w:color w:val="auto"/>
                <w:kern w:val="0"/>
                <w:szCs w:val="21"/>
                <w:highlight w:val="none"/>
                <w:lang w:val="en-US" w:eastAsia="zh-CN"/>
              </w:rPr>
              <w:t>的</w:t>
            </w:r>
            <w:r>
              <w:rPr>
                <w:rFonts w:hint="eastAsia" w:ascii="宋体" w:hAnsi="宋体" w:eastAsia="宋体" w:cs="宋体"/>
                <w:color w:val="auto"/>
                <w:kern w:val="0"/>
                <w:szCs w:val="21"/>
                <w:highlight w:val="none"/>
                <w:lang w:val="en-US" w:eastAsia="zh-CN"/>
              </w:rPr>
              <w:t>中标候选人；</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leftChars="0" w:right="0" w:rightChars="0" w:firstLine="420" w:firstLineChars="200"/>
              <w:textAlignment w:val="auto"/>
              <w:rPr>
                <w:rFonts w:hint="eastAsia" w:ascii="宋体" w:hAnsi="宋体" w:cs="宋体"/>
                <w:kern w:val="0"/>
                <w:szCs w:val="21"/>
                <w:highlight w:val="none"/>
              </w:rPr>
            </w:pPr>
            <w:r>
              <w:rPr>
                <w:rFonts w:hint="eastAsia" w:ascii="宋体" w:hAnsi="宋体" w:eastAsia="宋体" w:cs="宋体"/>
                <w:color w:val="auto"/>
                <w:kern w:val="0"/>
                <w:szCs w:val="21"/>
                <w:highlight w:val="none"/>
                <w:lang w:val="en-US" w:eastAsia="zh-CN"/>
              </w:rPr>
              <w:t>（5）法律法规规定的其他情形。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80" w:type="dxa"/>
            <w:vAlign w:val="center"/>
          </w:tcPr>
          <w:p>
            <w:pPr>
              <w:pStyle w:val="149"/>
              <w:keepNext w:val="0"/>
              <w:keepLines w:val="0"/>
              <w:pageBreakBefore w:val="0"/>
              <w:suppressLineNumbers w:val="0"/>
              <w:kinsoku/>
              <w:wordWrap/>
              <w:overflowPunct/>
              <w:bidi w:val="0"/>
              <w:spacing w:before="0" w:beforeAutospacing="0" w:after="0" w:afterAutospacing="0" w:line="400" w:lineRule="exact"/>
              <w:ind w:left="0" w:leftChars="0" w:right="0" w:rightChars="0"/>
              <w:jc w:val="center"/>
              <w:textAlignment w:val="auto"/>
              <w:rPr>
                <w:rFonts w:hint="eastAsia" w:hAnsi="宋体" w:cs="宋体"/>
                <w:color w:val="auto"/>
                <w:kern w:val="2"/>
                <w:sz w:val="21"/>
                <w:szCs w:val="21"/>
                <w:highlight w:val="none"/>
                <w:lang w:val="en-US" w:eastAsia="zh-CN"/>
              </w:rPr>
            </w:pPr>
            <w:r>
              <w:rPr>
                <w:rFonts w:hint="eastAsia" w:hAnsi="宋体" w:cs="宋体"/>
                <w:color w:val="auto"/>
                <w:kern w:val="2"/>
                <w:sz w:val="21"/>
                <w:szCs w:val="21"/>
                <w:highlight w:val="none"/>
                <w:lang w:val="en-US" w:eastAsia="zh-CN"/>
              </w:rPr>
              <w:t>25.10</w:t>
            </w:r>
          </w:p>
        </w:tc>
        <w:tc>
          <w:tcPr>
            <w:tcW w:w="9156" w:type="dxa"/>
            <w:gridSpan w:val="2"/>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leftChars="0" w:right="0" w:rightChars="0" w:firstLine="420" w:firstLineChars="200"/>
              <w:textAlignment w:val="auto"/>
              <w:rPr>
                <w:rFonts w:hint="eastAsia" w:ascii="宋体" w:hAnsi="宋体" w:cs="宋体"/>
                <w:kern w:val="0"/>
                <w:szCs w:val="21"/>
                <w:highlight w:val="none"/>
              </w:rPr>
            </w:pPr>
            <w:r>
              <w:rPr>
                <w:rFonts w:hint="eastAsia" w:ascii="宋体" w:hAnsi="宋体" w:eastAsia="宋体" w:cs="宋体"/>
                <w:color w:val="auto"/>
                <w:kern w:val="0"/>
                <w:szCs w:val="21"/>
                <w:highlight w:val="none"/>
                <w:lang w:val="en-US" w:eastAsia="zh-CN"/>
              </w:rPr>
              <w:t>参与本次</w:t>
            </w:r>
            <w:r>
              <w:rPr>
                <w:rFonts w:hint="default" w:ascii="宋体" w:hAnsi="宋体" w:cs="宋体"/>
                <w:color w:val="auto"/>
                <w:kern w:val="0"/>
                <w:szCs w:val="21"/>
                <w:highlight w:val="none"/>
                <w:lang w:eastAsia="zh-CN"/>
              </w:rPr>
              <w:t>竞争性比选</w:t>
            </w:r>
            <w:r>
              <w:rPr>
                <w:rFonts w:hint="eastAsia" w:ascii="宋体" w:hAnsi="宋体" w:eastAsia="宋体" w:cs="宋体"/>
                <w:color w:val="auto"/>
                <w:kern w:val="0"/>
                <w:szCs w:val="21"/>
                <w:highlight w:val="none"/>
                <w:lang w:val="en-US" w:eastAsia="zh-CN"/>
              </w:rPr>
              <w:t>的约定：</w:t>
            </w:r>
            <w:r>
              <w:rPr>
                <w:rFonts w:hint="default" w:ascii="宋体" w:hAnsi="宋体" w:cs="宋体"/>
                <w:color w:val="auto"/>
                <w:kern w:val="0"/>
                <w:szCs w:val="21"/>
                <w:highlight w:val="none"/>
                <w:lang w:eastAsia="zh-CN"/>
              </w:rPr>
              <w:t>报价</w:t>
            </w:r>
            <w:r>
              <w:rPr>
                <w:rFonts w:hint="eastAsia" w:ascii="宋体" w:hAnsi="宋体" w:eastAsia="宋体" w:cs="宋体"/>
                <w:color w:val="auto"/>
                <w:kern w:val="0"/>
                <w:szCs w:val="21"/>
                <w:highlight w:val="none"/>
                <w:lang w:val="en-US" w:eastAsia="zh-CN"/>
              </w:rPr>
              <w:t>人必须同时参加本项目</w:t>
            </w:r>
            <w:r>
              <w:rPr>
                <w:rFonts w:hint="eastAsia" w:ascii="宋体" w:hAnsi="宋体" w:cs="宋体"/>
                <w:color w:val="auto"/>
                <w:kern w:val="0"/>
                <w:szCs w:val="21"/>
                <w:highlight w:val="none"/>
                <w:lang w:val="en-US" w:eastAsia="zh-CN"/>
              </w:rPr>
              <w:t>两</w:t>
            </w:r>
            <w:r>
              <w:rPr>
                <w:rFonts w:hint="eastAsia" w:ascii="宋体" w:hAnsi="宋体" w:eastAsia="宋体" w:cs="宋体"/>
                <w:color w:val="auto"/>
                <w:kern w:val="0"/>
                <w:szCs w:val="21"/>
                <w:highlight w:val="none"/>
                <w:lang w:val="en-US" w:eastAsia="zh-CN"/>
              </w:rPr>
              <w:t>个标段的</w:t>
            </w:r>
            <w:r>
              <w:rPr>
                <w:rFonts w:hint="default" w:ascii="宋体" w:hAnsi="宋体" w:cs="宋体"/>
                <w:color w:val="auto"/>
                <w:kern w:val="0"/>
                <w:szCs w:val="21"/>
                <w:highlight w:val="none"/>
                <w:lang w:eastAsia="zh-CN"/>
              </w:rPr>
              <w:t>报价</w:t>
            </w:r>
            <w:r>
              <w:rPr>
                <w:rFonts w:hint="eastAsia" w:ascii="宋体" w:hAnsi="宋体" w:eastAsia="宋体" w:cs="宋体"/>
                <w:color w:val="auto"/>
                <w:kern w:val="0"/>
                <w:szCs w:val="21"/>
                <w:highlight w:val="none"/>
                <w:lang w:val="en-US" w:eastAsia="zh-CN"/>
              </w:rPr>
              <w:t>，但只能成为其中一个标段的中标人；当</w:t>
            </w:r>
            <w:r>
              <w:rPr>
                <w:rFonts w:hint="default" w:ascii="宋体" w:hAnsi="宋体" w:cs="宋体"/>
                <w:color w:val="auto"/>
                <w:kern w:val="0"/>
                <w:szCs w:val="21"/>
                <w:highlight w:val="none"/>
                <w:lang w:eastAsia="zh-CN"/>
              </w:rPr>
              <w:t>报价</w:t>
            </w:r>
            <w:r>
              <w:rPr>
                <w:rFonts w:hint="eastAsia" w:ascii="宋体" w:hAnsi="宋体" w:eastAsia="宋体" w:cs="宋体"/>
                <w:color w:val="auto"/>
                <w:kern w:val="0"/>
                <w:szCs w:val="21"/>
                <w:highlight w:val="none"/>
                <w:lang w:val="en-US" w:eastAsia="zh-CN"/>
              </w:rPr>
              <w:t>人同时成为两个标段的第一中标候选人时，则</w:t>
            </w:r>
            <w:r>
              <w:rPr>
                <w:rFonts w:hint="default" w:ascii="宋体" w:hAnsi="宋体" w:cs="宋体"/>
                <w:color w:val="auto"/>
                <w:kern w:val="0"/>
                <w:szCs w:val="21"/>
                <w:highlight w:val="none"/>
                <w:lang w:eastAsia="zh-CN"/>
              </w:rPr>
              <w:t>报价</w:t>
            </w:r>
            <w:r>
              <w:rPr>
                <w:rFonts w:hint="eastAsia" w:ascii="宋体" w:hAnsi="宋体" w:eastAsia="宋体" w:cs="宋体"/>
                <w:color w:val="auto"/>
                <w:kern w:val="0"/>
                <w:szCs w:val="21"/>
                <w:highlight w:val="none"/>
                <w:lang w:val="en-US" w:eastAsia="zh-CN"/>
              </w:rPr>
              <w:t>人只能成为投标总价最高的一个标段的中标人、自愿放弃</w:t>
            </w:r>
            <w:r>
              <w:rPr>
                <w:rFonts w:hint="eastAsia" w:ascii="宋体" w:hAnsi="宋体" w:cs="宋体"/>
                <w:color w:val="auto"/>
                <w:kern w:val="0"/>
                <w:szCs w:val="21"/>
                <w:highlight w:val="none"/>
                <w:lang w:val="en-US" w:eastAsia="zh-CN"/>
              </w:rPr>
              <w:t>其余</w:t>
            </w:r>
            <w:r>
              <w:rPr>
                <w:rFonts w:hint="eastAsia" w:ascii="宋体" w:hAnsi="宋体" w:eastAsia="宋体" w:cs="宋体"/>
                <w:color w:val="auto"/>
                <w:kern w:val="0"/>
                <w:szCs w:val="21"/>
                <w:highlight w:val="none"/>
                <w:lang w:val="en-US" w:eastAsia="zh-CN"/>
              </w:rPr>
              <w:t>标段的中标资格</w:t>
            </w:r>
            <w:r>
              <w:rPr>
                <w:rFonts w:hint="eastAsia" w:ascii="宋体" w:hAnsi="宋体" w:cs="宋体"/>
                <w:color w:val="auto"/>
                <w:kern w:val="0"/>
                <w:szCs w:val="21"/>
                <w:highlight w:val="none"/>
                <w:lang w:val="en-US" w:eastAsia="zh-CN"/>
              </w:rPr>
              <w:t>（本条若与25.9出现冲突，以25.9定标规则优先）</w:t>
            </w:r>
            <w:r>
              <w:rPr>
                <w:rFonts w:hint="eastAsia" w:ascii="宋体" w:hAnsi="宋体" w:eastAsia="宋体" w:cs="宋体"/>
                <w:color w:val="auto"/>
                <w:kern w:val="0"/>
                <w:szCs w:val="21"/>
                <w:highlight w:val="none"/>
                <w:lang w:val="en-US" w:eastAsia="zh-CN"/>
              </w:rPr>
              <w:t>，</w:t>
            </w:r>
            <w:r>
              <w:rPr>
                <w:rFonts w:hint="eastAsia" w:ascii="宋体" w:hAnsi="宋体" w:cs="宋体"/>
                <w:color w:val="auto"/>
                <w:kern w:val="0"/>
                <w:szCs w:val="21"/>
                <w:highlight w:val="none"/>
                <w:lang w:val="en-US" w:eastAsia="zh-CN"/>
              </w:rPr>
              <w:t>其余</w:t>
            </w:r>
            <w:r>
              <w:rPr>
                <w:rFonts w:hint="eastAsia" w:ascii="宋体" w:hAnsi="宋体" w:eastAsia="宋体" w:cs="宋体"/>
                <w:color w:val="auto"/>
                <w:kern w:val="0"/>
                <w:szCs w:val="21"/>
                <w:highlight w:val="none"/>
                <w:lang w:val="en-US" w:eastAsia="zh-CN"/>
              </w:rPr>
              <w:t>标段由招标人按照评标委员会提出的中标候选人名单排序依次确定其他中标候选人为中标人。投标人参与投标的，视为同意本条款。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80" w:type="dxa"/>
            <w:vAlign w:val="center"/>
          </w:tcPr>
          <w:p>
            <w:pPr>
              <w:pStyle w:val="149"/>
              <w:keepNext w:val="0"/>
              <w:keepLines w:val="0"/>
              <w:pageBreakBefore w:val="0"/>
              <w:suppressLineNumbers w:val="0"/>
              <w:kinsoku/>
              <w:wordWrap/>
              <w:overflowPunct/>
              <w:bidi w:val="0"/>
              <w:spacing w:before="0" w:beforeAutospacing="0" w:after="0" w:afterAutospacing="0" w:line="400" w:lineRule="exact"/>
              <w:ind w:left="0" w:leftChars="0" w:right="0" w:rightChars="0"/>
              <w:jc w:val="center"/>
              <w:textAlignment w:val="auto"/>
              <w:rPr>
                <w:rFonts w:hint="eastAsia" w:hAnsi="宋体" w:cs="宋体"/>
                <w:color w:val="auto"/>
                <w:kern w:val="2"/>
                <w:sz w:val="21"/>
                <w:szCs w:val="21"/>
                <w:highlight w:val="none"/>
                <w:lang w:val="en-US" w:eastAsia="zh-CN"/>
              </w:rPr>
            </w:pPr>
            <w:r>
              <w:rPr>
                <w:rFonts w:hint="eastAsia" w:hAnsi="宋体" w:cs="宋体"/>
                <w:color w:val="auto"/>
                <w:kern w:val="2"/>
                <w:sz w:val="21"/>
                <w:szCs w:val="21"/>
                <w:highlight w:val="none"/>
                <w:lang w:val="en-US" w:eastAsia="zh-CN"/>
              </w:rPr>
              <w:t>25.11</w:t>
            </w:r>
          </w:p>
        </w:tc>
        <w:tc>
          <w:tcPr>
            <w:tcW w:w="9156" w:type="dxa"/>
            <w:gridSpan w:val="2"/>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报价人的各项报价不得为负数。采购人在发出中标通知书前将对中标人的各项报价进行复核，若发现中标人各项报价中存在负数报价的情形，采购人按相关规定取消其中标资格，其投标保证金不予退还，中标人承担因此造成的相关责任并赔偿相应损失。</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leftChars="0" w:right="0" w:rightChars="0" w:firstLine="420" w:firstLineChars="200"/>
              <w:textAlignment w:val="auto"/>
              <w:rPr>
                <w:rFonts w:hint="eastAsia" w:ascii="宋体" w:hAnsi="宋体" w:cs="宋体"/>
                <w:kern w:val="0"/>
                <w:szCs w:val="21"/>
                <w:highlight w:val="none"/>
              </w:rPr>
            </w:pPr>
            <w:r>
              <w:rPr>
                <w:rFonts w:hint="eastAsia" w:ascii="宋体" w:hAnsi="宋体" w:eastAsia="宋体" w:cs="宋体"/>
                <w:color w:val="auto"/>
                <w:kern w:val="0"/>
                <w:sz w:val="21"/>
                <w:szCs w:val="21"/>
                <w:highlight w:val="none"/>
              </w:rPr>
              <w:t>报价人凡被列入采购人暂停、终止、永久取消合格供应商资格（列入诚信黑名单）名单内的单位，不得参与本次报价，否则作废标处理。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80" w:type="dxa"/>
            <w:vAlign w:val="center"/>
          </w:tcPr>
          <w:p>
            <w:pPr>
              <w:pStyle w:val="149"/>
              <w:keepNext w:val="0"/>
              <w:keepLines w:val="0"/>
              <w:pageBreakBefore w:val="0"/>
              <w:suppressLineNumbers w:val="0"/>
              <w:kinsoku/>
              <w:wordWrap/>
              <w:overflowPunct/>
              <w:bidi w:val="0"/>
              <w:spacing w:before="0" w:beforeAutospacing="0" w:after="0" w:afterAutospacing="0" w:line="400" w:lineRule="exact"/>
              <w:ind w:left="0" w:leftChars="0" w:right="0" w:rightChars="0"/>
              <w:jc w:val="center"/>
              <w:textAlignment w:val="auto"/>
              <w:rPr>
                <w:rFonts w:hint="default" w:hAnsi="宋体" w:cs="宋体"/>
                <w:color w:val="auto"/>
                <w:kern w:val="2"/>
                <w:sz w:val="21"/>
                <w:szCs w:val="21"/>
                <w:highlight w:val="none"/>
                <w:lang w:val="en-US" w:eastAsia="zh-CN"/>
              </w:rPr>
            </w:pPr>
            <w:r>
              <w:rPr>
                <w:rFonts w:hint="eastAsia" w:hAnsi="宋体" w:cs="宋体"/>
                <w:color w:val="auto"/>
                <w:kern w:val="2"/>
                <w:sz w:val="21"/>
                <w:szCs w:val="21"/>
                <w:highlight w:val="none"/>
                <w:lang w:val="en-US" w:eastAsia="zh-CN"/>
              </w:rPr>
              <w:t>25.12</w:t>
            </w:r>
          </w:p>
        </w:tc>
        <w:tc>
          <w:tcPr>
            <w:tcW w:w="9156" w:type="dxa"/>
            <w:gridSpan w:val="2"/>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leftChars="0" w:right="0" w:rightChars="0" w:firstLine="422" w:firstLineChars="200"/>
              <w:textAlignment w:val="auto"/>
              <w:rPr>
                <w:rFonts w:hint="default" w:ascii="宋体" w:hAnsi="宋体" w:eastAsia="宋体" w:cs="宋体"/>
                <w:color w:val="auto"/>
                <w:kern w:val="0"/>
                <w:sz w:val="21"/>
                <w:szCs w:val="21"/>
                <w:highlight w:val="none"/>
                <w:lang w:val="en-US"/>
              </w:rPr>
            </w:pPr>
            <w:r>
              <w:rPr>
                <w:rFonts w:hint="eastAsia" w:ascii="宋体" w:hAnsi="宋体" w:eastAsia="宋体" w:cs="宋体"/>
                <w:b/>
                <w:bCs/>
                <w:color w:val="auto"/>
                <w:kern w:val="0"/>
                <w:szCs w:val="21"/>
                <w:highlight w:val="none"/>
                <w:lang w:val="en-US" w:eastAsia="zh-CN"/>
              </w:rPr>
              <w:t>为保证建设资金投入到项目建设，承包人须在项目所在地设立项目资金专用帐户，且设立项目资金专用帐户的银行应征得发包人同意，发包人将对承包人的资金账户进行监管。承包人大额资金的对外拨付须经发包人审批，同时提供相应合同和支付依据。发包人将根据需要请承包人提供项目专用账户的流水时序帐。如发现资金违规挪用或转移现象，发包人将处以违规挪用或转移的金额的5%的违约金。</w:t>
            </w:r>
            <w:r>
              <w:rPr>
                <w:rFonts w:hint="eastAsia" w:ascii="宋体" w:hAnsi="宋体" w:cs="宋体"/>
                <w:b/>
                <w:bCs/>
                <w:color w:val="auto"/>
                <w:kern w:val="0"/>
                <w:szCs w:val="21"/>
                <w:highlight w:val="none"/>
                <w:lang w:val="en-US" w:eastAsia="zh-CN"/>
              </w:rPr>
              <w:t>详见附件-资金专用资金监管协议。</w:t>
            </w:r>
          </w:p>
        </w:tc>
      </w:tr>
      <w:bookmarkEnd w:id="115"/>
    </w:tbl>
    <w:p>
      <w:pPr>
        <w:spacing w:line="360" w:lineRule="auto"/>
        <w:jc w:val="center"/>
        <w:rPr>
          <w:rFonts w:hint="eastAsia" w:ascii="宋体" w:hAnsi="宋体" w:cs="宋体"/>
          <w:b/>
          <w:sz w:val="28"/>
          <w:szCs w:val="28"/>
          <w:highlight w:val="none"/>
        </w:rPr>
        <w:sectPr>
          <w:footerReference r:id="rId7" w:type="default"/>
          <w:pgSz w:w="11906" w:h="16838"/>
          <w:pgMar w:top="1418" w:right="1134" w:bottom="1418" w:left="1134" w:header="851" w:footer="992" w:gutter="0"/>
          <w:pgNumType w:start="1"/>
          <w:cols w:space="720" w:num="1"/>
          <w:docGrid w:type="lines" w:linePitch="312" w:charSpace="0"/>
        </w:sectPr>
      </w:pPr>
    </w:p>
    <w:p>
      <w:pPr>
        <w:pStyle w:val="4"/>
        <w:spacing w:before="0" w:after="0" w:line="360" w:lineRule="auto"/>
        <w:jc w:val="center"/>
        <w:rPr>
          <w:rFonts w:hint="eastAsia" w:ascii="宋体" w:hAnsi="宋体" w:eastAsia="宋体" w:cs="宋体"/>
          <w:bCs w:val="0"/>
          <w:sz w:val="28"/>
          <w:szCs w:val="28"/>
          <w:highlight w:val="none"/>
        </w:rPr>
      </w:pPr>
      <w:bookmarkStart w:id="127" w:name="_Toc11284"/>
      <w:bookmarkStart w:id="128" w:name="_Toc11329222"/>
      <w:bookmarkStart w:id="129" w:name="_Toc30198"/>
      <w:bookmarkStart w:id="130" w:name="_Toc17532"/>
      <w:bookmarkStart w:id="131" w:name="_Toc9520"/>
      <w:bookmarkStart w:id="132" w:name="_Toc11915"/>
      <w:bookmarkStart w:id="133" w:name="_Toc14062"/>
      <w:bookmarkStart w:id="134" w:name="_Toc8293"/>
      <w:bookmarkStart w:id="135" w:name="_Toc387234996"/>
      <w:bookmarkStart w:id="136" w:name="_Toc11329227"/>
      <w:bookmarkStart w:id="137" w:name="_Toc21487"/>
      <w:bookmarkStart w:id="138" w:name="_Toc388534043"/>
      <w:bookmarkStart w:id="139" w:name="_Toc27148"/>
      <w:r>
        <w:rPr>
          <w:rFonts w:hint="eastAsia" w:ascii="宋体" w:hAnsi="宋体" w:eastAsia="宋体" w:cs="宋体"/>
          <w:sz w:val="28"/>
          <w:szCs w:val="28"/>
          <w:highlight w:val="none"/>
        </w:rPr>
        <w:t xml:space="preserve">附录1 </w:t>
      </w:r>
      <w:bookmarkEnd w:id="127"/>
      <w:bookmarkEnd w:id="128"/>
      <w:bookmarkEnd w:id="129"/>
      <w:bookmarkEnd w:id="130"/>
      <w:bookmarkStart w:id="140" w:name="_Toc12773"/>
      <w:bookmarkStart w:id="141" w:name="_Toc25591"/>
      <w:bookmarkStart w:id="142" w:name="_Toc27096"/>
      <w:bookmarkStart w:id="143" w:name="_Toc11329226"/>
      <w:r>
        <w:rPr>
          <w:rFonts w:hint="eastAsia" w:ascii="宋体" w:hAnsi="宋体" w:eastAsia="宋体" w:cs="宋体"/>
          <w:bCs w:val="0"/>
          <w:sz w:val="28"/>
          <w:szCs w:val="28"/>
          <w:highlight w:val="none"/>
        </w:rPr>
        <w:t>资格审查文件</w:t>
      </w:r>
      <w:bookmarkEnd w:id="131"/>
      <w:bookmarkEnd w:id="140"/>
      <w:bookmarkEnd w:id="141"/>
      <w:bookmarkEnd w:id="142"/>
      <w:bookmarkEnd w:id="143"/>
      <w:r>
        <w:rPr>
          <w:rFonts w:hint="eastAsia" w:ascii="宋体" w:hAnsi="宋体" w:eastAsia="宋体" w:cs="宋体"/>
          <w:bCs w:val="0"/>
          <w:sz w:val="28"/>
          <w:szCs w:val="28"/>
          <w:highlight w:val="none"/>
        </w:rPr>
        <w:t>（项目主要管理人员最低要求）</w:t>
      </w:r>
      <w:bookmarkEnd w:id="132"/>
      <w:bookmarkEnd w:id="133"/>
      <w:bookmarkStart w:id="144" w:name="_Toc6945"/>
    </w:p>
    <w:p>
      <w:pPr>
        <w:keepNext/>
        <w:keepLines/>
        <w:spacing w:line="360" w:lineRule="auto"/>
        <w:jc w:val="center"/>
        <w:rPr>
          <w:rFonts w:hint="eastAsia" w:asciiTheme="majorEastAsia" w:hAnsiTheme="majorEastAsia" w:eastAsiaTheme="majorEastAsia" w:cstheme="majorEastAsia"/>
          <w:sz w:val="28"/>
          <w:highlight w:val="none"/>
        </w:rPr>
      </w:pPr>
      <w:r>
        <w:rPr>
          <w:rFonts w:hint="eastAsia" w:asciiTheme="majorEastAsia" w:hAnsiTheme="majorEastAsia" w:eastAsiaTheme="majorEastAsia" w:cstheme="majorEastAsia"/>
          <w:b/>
          <w:bCs/>
          <w:sz w:val="28"/>
          <w:highlight w:val="none"/>
        </w:rPr>
        <w:t>（一）资格审查资料</w:t>
      </w:r>
    </w:p>
    <w:tbl>
      <w:tblPr>
        <w:tblStyle w:val="43"/>
        <w:tblW w:w="89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9"/>
        <w:gridCol w:w="1470"/>
        <w:gridCol w:w="67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trPr>
        <w:tc>
          <w:tcPr>
            <w:tcW w:w="659"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eastAsia" w:ascii="宋体" w:hAnsi="宋体" w:cs="宋体"/>
                <w:b/>
                <w:bCs/>
                <w:szCs w:val="21"/>
                <w:highlight w:val="none"/>
              </w:rPr>
            </w:pPr>
            <w:r>
              <w:rPr>
                <w:rFonts w:hint="eastAsia" w:ascii="宋体" w:hAnsi="宋体" w:cs="宋体"/>
                <w:b/>
                <w:bCs/>
                <w:szCs w:val="21"/>
                <w:highlight w:val="none"/>
              </w:rPr>
              <w:t>序号</w:t>
            </w:r>
          </w:p>
        </w:tc>
        <w:tc>
          <w:tcPr>
            <w:tcW w:w="1470"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eastAsia" w:ascii="宋体" w:hAnsi="宋体" w:cs="宋体"/>
                <w:b/>
                <w:bCs/>
                <w:szCs w:val="21"/>
                <w:highlight w:val="none"/>
              </w:rPr>
            </w:pPr>
            <w:r>
              <w:rPr>
                <w:rFonts w:hint="eastAsia" w:ascii="宋体" w:hAnsi="宋体" w:cs="宋体"/>
                <w:b/>
                <w:bCs/>
                <w:szCs w:val="21"/>
                <w:highlight w:val="none"/>
              </w:rPr>
              <w:t>项目</w:t>
            </w:r>
          </w:p>
        </w:tc>
        <w:tc>
          <w:tcPr>
            <w:tcW w:w="6784"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eastAsia" w:ascii="宋体" w:hAnsi="宋体" w:cs="宋体"/>
                <w:b/>
                <w:bCs/>
                <w:szCs w:val="21"/>
                <w:highlight w:val="none"/>
              </w:rPr>
            </w:pPr>
            <w:r>
              <w:rPr>
                <w:rFonts w:hint="eastAsia" w:ascii="宋体" w:hAnsi="宋体" w:cs="宋体"/>
                <w:b/>
                <w:bCs/>
                <w:szCs w:val="21"/>
                <w:highlight w:val="none"/>
              </w:rPr>
              <w:t>资格要求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9" w:hRule="atLeast"/>
        </w:trPr>
        <w:tc>
          <w:tcPr>
            <w:tcW w:w="659"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eastAsia" w:ascii="宋体" w:hAnsi="宋体" w:cs="宋体"/>
                <w:szCs w:val="21"/>
                <w:highlight w:val="none"/>
              </w:rPr>
            </w:pPr>
            <w:r>
              <w:rPr>
                <w:rFonts w:hint="eastAsia" w:ascii="宋体" w:hAnsi="宋体" w:cs="宋体"/>
                <w:szCs w:val="21"/>
                <w:highlight w:val="none"/>
              </w:rPr>
              <w:t>1</w:t>
            </w:r>
          </w:p>
        </w:tc>
        <w:tc>
          <w:tcPr>
            <w:tcW w:w="1470"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eastAsia" w:ascii="宋体" w:hAnsi="宋体" w:cs="宋体"/>
                <w:szCs w:val="21"/>
                <w:highlight w:val="none"/>
              </w:rPr>
            </w:pPr>
            <w:r>
              <w:rPr>
                <w:rFonts w:hint="eastAsia" w:ascii="宋体" w:hAnsi="宋体" w:cs="宋体"/>
                <w:szCs w:val="21"/>
                <w:highlight w:val="none"/>
              </w:rPr>
              <w:t>资格要求</w:t>
            </w:r>
          </w:p>
        </w:tc>
        <w:tc>
          <w:tcPr>
            <w:tcW w:w="6784" w:type="dxa"/>
            <w:tcBorders>
              <w:top w:val="single" w:color="auto" w:sz="4" w:space="0"/>
              <w:left w:val="single" w:color="auto" w:sz="4" w:space="0"/>
              <w:bottom w:val="single" w:color="auto" w:sz="4" w:space="0"/>
              <w:right w:val="single" w:color="auto" w:sz="4" w:space="0"/>
            </w:tcBorders>
            <w:vAlign w:val="center"/>
          </w:tcPr>
          <w:p>
            <w:pPr>
              <w:keepNext w:val="0"/>
              <w:keepLines w:val="0"/>
              <w:numPr>
                <w:ilvl w:val="0"/>
                <w:numId w:val="0"/>
              </w:numPr>
              <w:suppressLineNumbers w:val="0"/>
              <w:spacing w:before="0" w:beforeAutospacing="0" w:after="0" w:afterAutospacing="0" w:line="400" w:lineRule="exact"/>
              <w:ind w:left="0" w:right="0" w:rightChars="0" w:firstLine="420" w:firstLineChars="200"/>
              <w:rPr>
                <w:rFonts w:hint="eastAsia" w:ascii="宋体" w:hAnsi="宋体" w:cs="宋体"/>
                <w:szCs w:val="21"/>
                <w:highlight w:val="none"/>
              </w:rPr>
            </w:pPr>
            <w:bookmarkStart w:id="145" w:name="资质要求1"/>
            <w:r>
              <w:rPr>
                <w:rFonts w:hint="eastAsia" w:ascii="宋体" w:hAnsi="宋体" w:cs="宋体"/>
                <w:szCs w:val="21"/>
                <w:highlight w:val="none"/>
                <w:lang w:eastAsia="zh-CN"/>
              </w:rPr>
              <w:t>（</w:t>
            </w:r>
            <w:r>
              <w:rPr>
                <w:rFonts w:hint="eastAsia" w:ascii="宋体" w:hAnsi="宋体" w:cs="宋体"/>
                <w:szCs w:val="21"/>
                <w:highlight w:val="none"/>
                <w:lang w:val="en-US" w:eastAsia="zh-CN"/>
              </w:rPr>
              <w:t>1</w:t>
            </w:r>
            <w:r>
              <w:rPr>
                <w:rFonts w:hint="eastAsia" w:ascii="宋体" w:hAnsi="宋体" w:cs="宋体"/>
                <w:szCs w:val="21"/>
                <w:highlight w:val="none"/>
                <w:lang w:eastAsia="zh-CN"/>
              </w:rPr>
              <w:t>）</w:t>
            </w:r>
            <w:r>
              <w:rPr>
                <w:rFonts w:hint="eastAsia" w:ascii="宋体" w:hAnsi="宋体" w:cs="宋体"/>
                <w:szCs w:val="21"/>
                <w:highlight w:val="none"/>
              </w:rPr>
              <w:t>报价人具有独立法人资格及有效的营业执照或事业单位法人证书。</w:t>
            </w:r>
          </w:p>
          <w:p>
            <w:pPr>
              <w:keepNext w:val="0"/>
              <w:keepLines w:val="0"/>
              <w:numPr>
                <w:ilvl w:val="0"/>
                <w:numId w:val="0"/>
              </w:numPr>
              <w:suppressLineNumbers w:val="0"/>
              <w:spacing w:before="0" w:beforeAutospacing="0" w:after="0" w:afterAutospacing="0" w:line="400" w:lineRule="exact"/>
              <w:ind w:left="420" w:leftChars="200" w:right="0" w:rightChars="0"/>
              <w:rPr>
                <w:rFonts w:hint="eastAsia" w:ascii="宋体" w:hAnsi="宋体" w:cs="宋体"/>
                <w:szCs w:val="21"/>
                <w:highlight w:val="none"/>
              </w:rPr>
            </w:pPr>
            <w:r>
              <w:rPr>
                <w:rFonts w:hint="eastAsia" w:ascii="宋体" w:hAnsi="宋体" w:cs="宋体"/>
                <w:szCs w:val="21"/>
                <w:highlight w:val="none"/>
                <w:lang w:eastAsia="zh-CN"/>
              </w:rPr>
              <w:t>（</w:t>
            </w:r>
            <w:r>
              <w:rPr>
                <w:rFonts w:hint="eastAsia" w:ascii="宋体" w:hAnsi="宋体" w:cs="宋体"/>
                <w:szCs w:val="21"/>
                <w:highlight w:val="none"/>
                <w:lang w:val="en-US" w:eastAsia="zh-CN"/>
              </w:rPr>
              <w:t>2</w:t>
            </w:r>
            <w:r>
              <w:rPr>
                <w:rFonts w:hint="eastAsia" w:ascii="宋体" w:hAnsi="宋体" w:cs="宋体"/>
                <w:szCs w:val="21"/>
                <w:highlight w:val="none"/>
                <w:lang w:eastAsia="zh-CN"/>
              </w:rPr>
              <w:t>）</w:t>
            </w:r>
            <w:r>
              <w:rPr>
                <w:rFonts w:hint="eastAsia" w:ascii="宋体" w:hAnsi="宋体" w:cs="宋体"/>
                <w:szCs w:val="21"/>
                <w:highlight w:val="none"/>
              </w:rPr>
              <w:t>具备有效的安全生产许可证</w:t>
            </w:r>
            <w:r>
              <w:rPr>
                <w:rFonts w:hint="eastAsia" w:ascii="宋体" w:hAnsi="宋体" w:cs="宋体"/>
                <w:szCs w:val="21"/>
                <w:highlight w:val="none"/>
                <w:lang w:eastAsia="zh-CN"/>
              </w:rPr>
              <w:t>。</w:t>
            </w:r>
          </w:p>
          <w:p>
            <w:pPr>
              <w:keepNext w:val="0"/>
              <w:keepLines w:val="0"/>
              <w:numPr>
                <w:ilvl w:val="0"/>
                <w:numId w:val="0"/>
              </w:numPr>
              <w:suppressLineNumbers w:val="0"/>
              <w:spacing w:before="0" w:beforeAutospacing="0" w:after="0" w:afterAutospacing="0" w:line="400" w:lineRule="exact"/>
              <w:ind w:left="0" w:right="0" w:rightChars="0" w:firstLine="420" w:firstLineChars="200"/>
              <w:rPr>
                <w:rFonts w:hint="eastAsia" w:eastAsia="宋体"/>
                <w:highlight w:val="none"/>
                <w:lang w:eastAsia="zh-CN"/>
              </w:rPr>
            </w:pPr>
            <w:r>
              <w:rPr>
                <w:rFonts w:hint="eastAsia" w:ascii="宋体" w:hAnsi="宋体" w:cs="宋体"/>
                <w:szCs w:val="21"/>
                <w:highlight w:val="none"/>
                <w:lang w:eastAsia="zh-CN"/>
              </w:rPr>
              <w:t>（</w:t>
            </w:r>
            <w:r>
              <w:rPr>
                <w:rFonts w:hint="eastAsia" w:ascii="宋体" w:hAnsi="宋体" w:cs="宋体"/>
                <w:szCs w:val="21"/>
                <w:highlight w:val="none"/>
                <w:lang w:val="en-US" w:eastAsia="zh-CN"/>
              </w:rPr>
              <w:t>3</w:t>
            </w:r>
            <w:r>
              <w:rPr>
                <w:rFonts w:hint="eastAsia" w:ascii="宋体" w:hAnsi="宋体" w:cs="宋体"/>
                <w:szCs w:val="21"/>
                <w:highlight w:val="none"/>
                <w:lang w:eastAsia="zh-CN"/>
              </w:rPr>
              <w:t>）</w:t>
            </w:r>
            <w:r>
              <w:rPr>
                <w:rFonts w:hint="eastAsia" w:ascii="宋体" w:hAnsi="宋体" w:cs="宋体"/>
                <w:szCs w:val="21"/>
                <w:highlight w:val="none"/>
              </w:rPr>
              <w:t>具备建设行政主管部门颁发的有效的施工劳务不分等级资质</w:t>
            </w:r>
            <w:bookmarkEnd w:id="145"/>
            <w:r>
              <w:rPr>
                <w:rFonts w:hint="eastAsia" w:ascii="宋体" w:hAnsi="宋体" w:cs="宋体"/>
                <w:szCs w:val="21"/>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659"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eastAsia" w:ascii="宋体" w:hAnsi="宋体" w:cs="宋体"/>
                <w:szCs w:val="21"/>
                <w:highlight w:val="none"/>
              </w:rPr>
            </w:pPr>
            <w:r>
              <w:rPr>
                <w:rFonts w:hint="eastAsia" w:ascii="宋体" w:hAnsi="宋体" w:cs="宋体"/>
                <w:szCs w:val="21"/>
                <w:highlight w:val="none"/>
              </w:rPr>
              <w:t>2</w:t>
            </w:r>
          </w:p>
        </w:tc>
        <w:tc>
          <w:tcPr>
            <w:tcW w:w="1470"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eastAsia" w:ascii="宋体" w:hAnsi="宋体" w:cs="宋体"/>
                <w:szCs w:val="21"/>
                <w:highlight w:val="none"/>
              </w:rPr>
            </w:pPr>
            <w:r>
              <w:rPr>
                <w:rFonts w:hint="eastAsia" w:ascii="宋体" w:hAnsi="宋体" w:cs="宋体"/>
                <w:szCs w:val="21"/>
                <w:highlight w:val="none"/>
              </w:rPr>
              <w:t>业绩要求</w:t>
            </w:r>
          </w:p>
        </w:tc>
        <w:tc>
          <w:tcPr>
            <w:tcW w:w="6784"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firstLine="420" w:firstLineChars="200"/>
              <w:rPr>
                <w:rFonts w:hint="eastAsia" w:ascii="宋体" w:hAnsi="宋体" w:cs="宋体"/>
                <w:szCs w:val="21"/>
                <w:highlight w:val="none"/>
              </w:rPr>
            </w:pPr>
            <w:bookmarkStart w:id="146" w:name="业绩要求1"/>
            <w:r>
              <w:rPr>
                <w:rFonts w:hint="eastAsia" w:ascii="宋体" w:hAnsi="宋体" w:cs="宋体"/>
                <w:szCs w:val="21"/>
                <w:highlight w:val="none"/>
              </w:rPr>
              <w:t>报价人在2023年1月1日至竞争性比选文件发出之日（以合同签订时间为准）至少具有一个合同金额100万元及以上的营运高速公路机电改扩建施工业绩。</w:t>
            </w:r>
            <w:bookmarkEnd w:id="146"/>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0" w:hRule="atLeast"/>
        </w:trPr>
        <w:tc>
          <w:tcPr>
            <w:tcW w:w="659"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eastAsia" w:ascii="宋体" w:hAnsi="宋体" w:cs="宋体"/>
                <w:szCs w:val="21"/>
                <w:highlight w:val="none"/>
              </w:rPr>
            </w:pPr>
            <w:r>
              <w:rPr>
                <w:rFonts w:hint="eastAsia" w:ascii="宋体" w:hAnsi="宋体" w:cs="宋体"/>
                <w:szCs w:val="21"/>
                <w:highlight w:val="none"/>
              </w:rPr>
              <w:t>3</w:t>
            </w:r>
          </w:p>
        </w:tc>
        <w:tc>
          <w:tcPr>
            <w:tcW w:w="1470"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eastAsia" w:ascii="宋体" w:hAnsi="宋体" w:cs="宋体"/>
                <w:szCs w:val="21"/>
                <w:highlight w:val="none"/>
              </w:rPr>
            </w:pPr>
            <w:r>
              <w:rPr>
                <w:rFonts w:hint="eastAsia" w:ascii="宋体" w:hAnsi="宋体" w:cs="宋体"/>
                <w:szCs w:val="21"/>
                <w:highlight w:val="none"/>
              </w:rPr>
              <w:t>信誉要求</w:t>
            </w:r>
          </w:p>
        </w:tc>
        <w:tc>
          <w:tcPr>
            <w:tcW w:w="6784"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wordWrap w:val="0"/>
              <w:spacing w:before="0" w:beforeAutospacing="0" w:after="0" w:afterAutospacing="0" w:line="400" w:lineRule="exact"/>
              <w:ind w:left="0" w:right="0" w:firstLine="420" w:firstLineChars="200"/>
              <w:rPr>
                <w:rFonts w:hint="eastAsia" w:ascii="宋体" w:hAnsi="宋体" w:cs="宋体"/>
                <w:szCs w:val="21"/>
                <w:highlight w:val="none"/>
                <w:shd w:val="clear" w:color="auto" w:fill="FFFFFF"/>
              </w:rPr>
            </w:pPr>
            <w:r>
              <w:rPr>
                <w:rFonts w:hint="eastAsia" w:ascii="宋体" w:hAnsi="宋体" w:cs="宋体"/>
                <w:szCs w:val="21"/>
                <w:highlight w:val="none"/>
              </w:rPr>
              <w:t>在国家企业信用信息公示系统（http://www.gsxt.gov.cn/）中未被列入严重违法失信企业名单（黑名单）信息；在“信用中国”网站（http://www.creditchina.gov.cn/）中未被列入严重失信主体名单</w:t>
            </w:r>
            <w:r>
              <w:rPr>
                <w:rFonts w:hint="eastAsia" w:ascii="宋体" w:hAnsi="宋体" w:cs="宋体"/>
                <w:szCs w:val="21"/>
                <w:highlight w:val="none"/>
                <w:lang w:eastAsia="zh-CN"/>
              </w:rPr>
              <w:t>；</w:t>
            </w:r>
            <w:r>
              <w:rPr>
                <w:rFonts w:hint="eastAsia" w:ascii="宋体" w:hAnsi="宋体" w:cs="宋体"/>
                <w:szCs w:val="21"/>
                <w:highlight w:val="none"/>
                <w:lang w:val="en-US" w:eastAsia="zh-CN"/>
              </w:rPr>
              <w:t>报价人未被列入采购人暂停、终止、永久取消合格供应商资格（列入诚信黑名单）名单</w:t>
            </w:r>
            <w:r>
              <w:rPr>
                <w:rFonts w:hint="eastAsia" w:ascii="宋体" w:hAnsi="宋体" w:cs="宋体"/>
                <w:szCs w:val="21"/>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0" w:hRule="atLeast"/>
        </w:trPr>
        <w:tc>
          <w:tcPr>
            <w:tcW w:w="8913" w:type="dxa"/>
            <w:gridSpan w:val="3"/>
            <w:tcBorders>
              <w:top w:val="single" w:color="auto" w:sz="4" w:space="0"/>
              <w:left w:val="nil"/>
              <w:bottom w:val="nil"/>
              <w:right w:val="nil"/>
            </w:tcBorders>
            <w:vAlign w:val="center"/>
          </w:tcPr>
          <w:p>
            <w:pPr>
              <w:keepNext w:val="0"/>
              <w:keepLines w:val="0"/>
              <w:suppressLineNumbers w:val="0"/>
              <w:spacing w:before="0" w:beforeAutospacing="0" w:after="0" w:afterAutospacing="0" w:line="400" w:lineRule="exact"/>
              <w:ind w:left="0" w:right="0"/>
              <w:jc w:val="left"/>
              <w:rPr>
                <w:rFonts w:hint="eastAsia" w:hAnsi="宋体"/>
                <w:b/>
                <w:bCs/>
                <w:kern w:val="0"/>
                <w:szCs w:val="21"/>
                <w:highlight w:val="none"/>
              </w:rPr>
            </w:pPr>
            <w:r>
              <w:rPr>
                <w:rFonts w:hint="eastAsia" w:hAnsi="宋体"/>
                <w:b/>
                <w:bCs/>
                <w:kern w:val="0"/>
                <w:szCs w:val="21"/>
                <w:highlight w:val="none"/>
              </w:rPr>
              <w:t>注：1.提供公司营业执照复印件，并加盖单位公章。</w:t>
            </w:r>
          </w:p>
          <w:p>
            <w:pPr>
              <w:keepNext w:val="0"/>
              <w:keepLines w:val="0"/>
              <w:suppressLineNumbers w:val="0"/>
              <w:spacing w:before="0" w:beforeAutospacing="0" w:after="0" w:afterAutospacing="0" w:line="400" w:lineRule="exact"/>
              <w:ind w:left="0" w:right="0" w:firstLine="422" w:firstLineChars="200"/>
              <w:rPr>
                <w:rFonts w:hint="default"/>
                <w:b/>
                <w:bCs/>
                <w:highlight w:val="none"/>
              </w:rPr>
            </w:pPr>
            <w:r>
              <w:rPr>
                <w:rFonts w:hint="eastAsia"/>
                <w:b/>
                <w:bCs/>
                <w:highlight w:val="none"/>
              </w:rPr>
              <w:t>2.业绩证明资料</w:t>
            </w:r>
            <w:r>
              <w:rPr>
                <w:rFonts w:hint="default"/>
                <w:b/>
                <w:bCs/>
                <w:highlight w:val="none"/>
              </w:rPr>
              <w:t>提供合同</w:t>
            </w:r>
            <w:r>
              <w:rPr>
                <w:rFonts w:hint="eastAsia" w:ascii="宋体" w:hAnsi="宋体" w:cs="宋体"/>
                <w:b/>
                <w:bCs/>
                <w:szCs w:val="21"/>
                <w:highlight w:val="none"/>
                <w:shd w:val="clear" w:color="auto" w:fill="FFFFFF"/>
              </w:rPr>
              <w:t>复印件</w:t>
            </w:r>
            <w:r>
              <w:rPr>
                <w:rFonts w:hint="default"/>
                <w:b/>
                <w:bCs/>
                <w:highlight w:val="none"/>
              </w:rPr>
              <w:t>（合同需清晰反映上述业绩要求的主要内容，包括但不限于合同签订时间、合同金额及合同内容）</w:t>
            </w:r>
            <w:r>
              <w:rPr>
                <w:rFonts w:hint="eastAsia"/>
                <w:b/>
                <w:bCs/>
                <w:highlight w:val="none"/>
              </w:rPr>
              <w:t>，并</w:t>
            </w:r>
            <w:r>
              <w:rPr>
                <w:rFonts w:hint="eastAsia" w:hAnsi="宋体"/>
                <w:b/>
                <w:bCs/>
                <w:kern w:val="0"/>
                <w:szCs w:val="21"/>
                <w:highlight w:val="none"/>
              </w:rPr>
              <w:t>盖单位公章。若合同中无法体现上述内容的，则还需出具加盖业主公章的业主证明材料。</w:t>
            </w:r>
          </w:p>
          <w:p>
            <w:pPr>
              <w:keepNext w:val="0"/>
              <w:keepLines w:val="0"/>
              <w:suppressLineNumbers w:val="0"/>
              <w:spacing w:before="0" w:beforeAutospacing="0" w:after="0" w:afterAutospacing="0" w:line="400" w:lineRule="exact"/>
              <w:ind w:left="0" w:right="0" w:firstLine="422" w:firstLineChars="200"/>
              <w:rPr>
                <w:rFonts w:hint="eastAsia" w:ascii="宋体" w:hAnsi="宋体" w:cs="宋体"/>
                <w:szCs w:val="21"/>
                <w:highlight w:val="none"/>
              </w:rPr>
            </w:pPr>
            <w:r>
              <w:rPr>
                <w:rFonts w:hint="eastAsia"/>
                <w:b/>
                <w:bCs/>
                <w:szCs w:val="21"/>
                <w:highlight w:val="none"/>
              </w:rPr>
              <w:t>3.信誉要求报价人自行通过上述网站进行查询，经查询存在相应记录的，应回避本次比选；查询后无相应记录的，还需按竞争性比选响应文件中承诺格式进行承诺</w:t>
            </w:r>
            <w:r>
              <w:rPr>
                <w:rFonts w:hint="eastAsia"/>
                <w:b/>
                <w:bCs/>
                <w:highlight w:val="none"/>
              </w:rPr>
              <w:t>并</w:t>
            </w:r>
            <w:r>
              <w:rPr>
                <w:rFonts w:hint="eastAsia" w:hAnsi="宋体"/>
                <w:b/>
                <w:bCs/>
                <w:kern w:val="0"/>
                <w:szCs w:val="21"/>
                <w:highlight w:val="none"/>
              </w:rPr>
              <w:t>盖单位公章</w:t>
            </w:r>
            <w:r>
              <w:rPr>
                <w:rFonts w:hint="eastAsia"/>
                <w:b/>
                <w:bCs/>
                <w:szCs w:val="21"/>
                <w:highlight w:val="none"/>
              </w:rPr>
              <w:t>。采购人保留对报价人承诺真实性进行查询的权利，如果发现报价人承诺不实的，将取消其中标资格，采购人可以按照评审报告中标结果的排序，依次递补其他报价人为中标候选人或中标人，也可重新采购。</w:t>
            </w:r>
          </w:p>
        </w:tc>
      </w:tr>
    </w:tbl>
    <w:p>
      <w:pPr>
        <w:rPr>
          <w:rFonts w:hint="eastAsia" w:asciiTheme="majorEastAsia" w:hAnsiTheme="majorEastAsia" w:eastAsiaTheme="majorEastAsia" w:cstheme="majorEastAsia"/>
          <w:b/>
          <w:bCs/>
          <w:kern w:val="0"/>
          <w:sz w:val="28"/>
          <w:szCs w:val="32"/>
          <w:highlight w:val="none"/>
        </w:rPr>
      </w:pPr>
    </w:p>
    <w:p>
      <w:pPr>
        <w:wordWrap w:val="0"/>
        <w:spacing w:line="400" w:lineRule="exact"/>
        <w:ind w:firstLine="562" w:firstLineChars="200"/>
        <w:jc w:val="center"/>
        <w:rPr>
          <w:rFonts w:hint="eastAsia" w:ascii="宋体" w:hAnsi="宋体" w:cs="宋体"/>
          <w:b/>
          <w:szCs w:val="21"/>
          <w:highlight w:val="none"/>
        </w:rPr>
      </w:pPr>
      <w:r>
        <w:rPr>
          <w:rFonts w:hint="eastAsia" w:asciiTheme="majorEastAsia" w:hAnsiTheme="majorEastAsia" w:eastAsiaTheme="majorEastAsia" w:cstheme="majorEastAsia"/>
          <w:b/>
          <w:bCs/>
          <w:kern w:val="0"/>
          <w:sz w:val="28"/>
          <w:szCs w:val="32"/>
          <w:highlight w:val="none"/>
        </w:rPr>
        <w:t>（二）主要管理人员名单</w:t>
      </w:r>
    </w:p>
    <w:tbl>
      <w:tblPr>
        <w:tblStyle w:val="43"/>
        <w:tblW w:w="89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9"/>
        <w:gridCol w:w="67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2129"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eastAsia" w:ascii="宋体" w:hAnsi="宋体" w:cs="宋体"/>
                <w:b/>
                <w:bCs/>
                <w:szCs w:val="21"/>
                <w:highlight w:val="none"/>
              </w:rPr>
            </w:pPr>
            <w:r>
              <w:rPr>
                <w:rFonts w:hint="eastAsia" w:ascii="宋体" w:hAnsi="宋体" w:cs="宋体"/>
                <w:b/>
                <w:bCs/>
                <w:szCs w:val="21"/>
                <w:highlight w:val="none"/>
              </w:rPr>
              <w:t>人  员</w:t>
            </w:r>
          </w:p>
        </w:tc>
        <w:tc>
          <w:tcPr>
            <w:tcW w:w="6784"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eastAsia" w:ascii="宋体" w:hAnsi="宋体" w:cs="宋体"/>
                <w:b/>
                <w:bCs/>
                <w:szCs w:val="21"/>
                <w:highlight w:val="none"/>
              </w:rPr>
            </w:pPr>
            <w:r>
              <w:rPr>
                <w:rFonts w:hint="eastAsia" w:ascii="宋体" w:hAnsi="宋体" w:cs="宋体"/>
                <w:b/>
                <w:bCs/>
                <w:szCs w:val="21"/>
                <w:highlight w:val="none"/>
              </w:rPr>
              <w:t>人员相关要求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9" w:hRule="atLeast"/>
          <w:jc w:val="center"/>
        </w:trPr>
        <w:tc>
          <w:tcPr>
            <w:tcW w:w="2129" w:type="dxa"/>
            <w:tcBorders>
              <w:top w:val="single" w:color="auto" w:sz="4" w:space="0"/>
              <w:left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eastAsia" w:ascii="宋体" w:hAnsi="宋体" w:cs="宋体"/>
                <w:szCs w:val="21"/>
                <w:highlight w:val="none"/>
              </w:rPr>
            </w:pPr>
            <w:r>
              <w:rPr>
                <w:rFonts w:hint="eastAsia" w:ascii="宋体" w:hAnsi="宋体" w:cs="宋体"/>
                <w:b/>
                <w:bCs/>
                <w:szCs w:val="21"/>
                <w:highlight w:val="none"/>
              </w:rPr>
              <w:t>主要管理人员要求</w:t>
            </w:r>
          </w:p>
        </w:tc>
        <w:tc>
          <w:tcPr>
            <w:tcW w:w="6784"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firstLine="420" w:firstLineChars="200"/>
              <w:jc w:val="left"/>
              <w:rPr>
                <w:rFonts w:hint="eastAsia" w:ascii="宋体" w:hAnsi="宋体" w:cs="宋体"/>
                <w:b/>
                <w:bCs/>
                <w:szCs w:val="21"/>
                <w:highlight w:val="none"/>
              </w:rPr>
            </w:pPr>
            <w:bookmarkStart w:id="147" w:name="主要管理人员要求"/>
            <w:r>
              <w:rPr>
                <w:rFonts w:hint="eastAsia" w:ascii="宋体" w:hAnsi="宋体" w:cs="宋体"/>
                <w:szCs w:val="21"/>
                <w:highlight w:val="none"/>
              </w:rPr>
              <w:t>（1）项目经理1人：持有机电相关专业二级建造师及以上执业资格，具有省级及以上交通行政主管部门（或建设行政主管部门）颁发的安全生产考核合格证书（B类）。 （2）技术负责人1名：持有机电相关中级工程师及以上职称； （3）安全负责人1人：具有省级及以上交通行政主管部门（或建设行政主管部门）颁发的安全生产考核合格证书（C类）。</w:t>
            </w:r>
            <w:bookmarkEnd w:id="147"/>
          </w:p>
        </w:tc>
      </w:tr>
    </w:tbl>
    <w:p>
      <w:pPr>
        <w:spacing w:line="400" w:lineRule="exact"/>
        <w:ind w:firstLine="422" w:firstLineChars="200"/>
        <w:jc w:val="left"/>
        <w:rPr>
          <w:rFonts w:hint="eastAsia" w:ascii="宋体" w:hAnsi="宋体" w:cs="宋体"/>
          <w:szCs w:val="21"/>
          <w:highlight w:val="none"/>
        </w:rPr>
      </w:pPr>
      <w:r>
        <w:rPr>
          <w:rFonts w:hint="eastAsia" w:ascii="宋体" w:hAnsi="宋体" w:cs="宋体"/>
          <w:b/>
          <w:bCs/>
          <w:szCs w:val="21"/>
          <w:highlight w:val="none"/>
        </w:rPr>
        <w:t xml:space="preserve"> 注：需提供项目主要管理人员名单（表格形式），以上人员相关资质证件、身份证复印件及由社保局出具的报价人为以上人员缴纳</w:t>
      </w:r>
      <w:r>
        <w:rPr>
          <w:rFonts w:hint="eastAsia" w:ascii="宋体" w:hAnsi="宋体" w:cs="宋体"/>
          <w:b/>
          <w:bCs/>
          <w:szCs w:val="21"/>
          <w:highlight w:val="none"/>
          <w:u w:val="single"/>
        </w:rPr>
        <w:t xml:space="preserve"> </w:t>
      </w:r>
      <w:r>
        <w:rPr>
          <w:rFonts w:hint="eastAsia" w:ascii="宋体" w:hAnsi="宋体" w:cs="宋体"/>
          <w:b/>
          <w:bCs/>
          <w:szCs w:val="21"/>
          <w:highlight w:val="none"/>
          <w:u w:val="single"/>
          <w:lang w:val="en-US" w:eastAsia="zh-CN"/>
        </w:rPr>
        <w:t>2025</w:t>
      </w:r>
      <w:r>
        <w:rPr>
          <w:rFonts w:hint="eastAsia" w:ascii="宋体" w:hAnsi="宋体" w:cs="宋体"/>
          <w:b/>
          <w:bCs/>
          <w:szCs w:val="21"/>
          <w:highlight w:val="none"/>
          <w:u w:val="single"/>
        </w:rPr>
        <w:t xml:space="preserve"> </w:t>
      </w:r>
      <w:r>
        <w:rPr>
          <w:rFonts w:hint="eastAsia" w:ascii="宋体" w:hAnsi="宋体" w:cs="宋体"/>
          <w:b/>
          <w:bCs/>
          <w:szCs w:val="21"/>
          <w:highlight w:val="none"/>
        </w:rPr>
        <w:t>年</w:t>
      </w:r>
      <w:r>
        <w:rPr>
          <w:rFonts w:hint="eastAsia" w:ascii="宋体" w:hAnsi="宋体" w:cs="宋体"/>
          <w:b/>
          <w:bCs/>
          <w:szCs w:val="21"/>
          <w:highlight w:val="none"/>
          <w:u w:val="single"/>
        </w:rPr>
        <w:t xml:space="preserve"> </w:t>
      </w:r>
      <w:r>
        <w:rPr>
          <w:rFonts w:hint="eastAsia" w:ascii="宋体" w:hAnsi="宋体" w:cs="宋体"/>
          <w:b/>
          <w:bCs/>
          <w:szCs w:val="21"/>
          <w:highlight w:val="none"/>
          <w:u w:val="single"/>
          <w:lang w:val="en-US" w:eastAsia="zh-CN"/>
        </w:rPr>
        <w:t>11</w:t>
      </w:r>
      <w:r>
        <w:rPr>
          <w:rFonts w:hint="eastAsia" w:ascii="宋体" w:hAnsi="宋体" w:cs="宋体"/>
          <w:b/>
          <w:bCs/>
          <w:szCs w:val="21"/>
          <w:highlight w:val="none"/>
          <w:u w:val="single"/>
        </w:rPr>
        <w:t xml:space="preserve"> </w:t>
      </w:r>
      <w:r>
        <w:rPr>
          <w:rFonts w:hint="eastAsia" w:ascii="宋体" w:hAnsi="宋体" w:cs="宋体"/>
          <w:b/>
          <w:bCs/>
          <w:szCs w:val="21"/>
          <w:highlight w:val="none"/>
        </w:rPr>
        <w:t>月至</w:t>
      </w:r>
      <w:r>
        <w:rPr>
          <w:rFonts w:hint="eastAsia" w:ascii="宋体" w:hAnsi="宋体" w:cs="宋体"/>
          <w:b/>
          <w:bCs/>
          <w:szCs w:val="21"/>
          <w:highlight w:val="none"/>
          <w:u w:val="single"/>
        </w:rPr>
        <w:t xml:space="preserve"> </w:t>
      </w:r>
      <w:r>
        <w:rPr>
          <w:rFonts w:hint="eastAsia" w:ascii="宋体" w:hAnsi="宋体" w:cs="宋体"/>
          <w:b/>
          <w:bCs/>
          <w:szCs w:val="21"/>
          <w:highlight w:val="none"/>
          <w:u w:val="single"/>
          <w:lang w:val="en-US" w:eastAsia="zh-CN"/>
        </w:rPr>
        <w:t>2026</w:t>
      </w:r>
      <w:r>
        <w:rPr>
          <w:rFonts w:hint="eastAsia" w:ascii="宋体" w:hAnsi="宋体" w:cs="宋体"/>
          <w:b/>
          <w:bCs/>
          <w:szCs w:val="21"/>
          <w:highlight w:val="none"/>
          <w:u w:val="single"/>
        </w:rPr>
        <w:t xml:space="preserve"> </w:t>
      </w:r>
      <w:r>
        <w:rPr>
          <w:rFonts w:hint="eastAsia" w:ascii="宋体" w:hAnsi="宋体" w:cs="宋体"/>
          <w:b/>
          <w:bCs/>
          <w:szCs w:val="21"/>
          <w:highlight w:val="none"/>
        </w:rPr>
        <w:t>年</w:t>
      </w:r>
      <w:r>
        <w:rPr>
          <w:rFonts w:hint="eastAsia" w:ascii="宋体" w:hAnsi="宋体" w:cs="宋体"/>
          <w:b/>
          <w:bCs/>
          <w:szCs w:val="21"/>
          <w:highlight w:val="none"/>
          <w:u w:val="single"/>
        </w:rPr>
        <w:t xml:space="preserve"> </w:t>
      </w:r>
      <w:r>
        <w:rPr>
          <w:rFonts w:hint="eastAsia" w:ascii="宋体" w:hAnsi="宋体" w:cs="宋体"/>
          <w:b/>
          <w:bCs/>
          <w:szCs w:val="21"/>
          <w:highlight w:val="none"/>
          <w:u w:val="single"/>
          <w:lang w:val="en-US" w:eastAsia="zh-CN"/>
        </w:rPr>
        <w:t>2</w:t>
      </w:r>
      <w:r>
        <w:rPr>
          <w:rFonts w:hint="eastAsia" w:ascii="宋体" w:hAnsi="宋体" w:cs="宋体"/>
          <w:b/>
          <w:bCs/>
          <w:szCs w:val="21"/>
          <w:highlight w:val="none"/>
          <w:u w:val="single"/>
        </w:rPr>
        <w:t xml:space="preserve"> </w:t>
      </w:r>
      <w:r>
        <w:rPr>
          <w:rFonts w:hint="eastAsia" w:ascii="宋体" w:hAnsi="宋体" w:cs="宋体"/>
          <w:b/>
          <w:bCs/>
          <w:szCs w:val="21"/>
          <w:highlight w:val="none"/>
        </w:rPr>
        <w:t>月连续三个月的养老保险证明（带有社保部门公章或社保部门的有效电子印章），并加盖单位公章。</w:t>
      </w:r>
    </w:p>
    <w:bookmarkEnd w:id="144"/>
    <w:p>
      <w:pPr>
        <w:pStyle w:val="4"/>
        <w:jc w:val="center"/>
        <w:rPr>
          <w:rFonts w:hint="eastAsia" w:ascii="宋体" w:hAnsi="宋体" w:eastAsia="宋体" w:cs="宋体"/>
          <w:bCs w:val="0"/>
          <w:sz w:val="28"/>
          <w:szCs w:val="28"/>
          <w:highlight w:val="none"/>
        </w:rPr>
      </w:pPr>
      <w:bookmarkStart w:id="148" w:name="_Toc14678"/>
      <w:bookmarkStart w:id="149" w:name="_Toc11529"/>
      <w:bookmarkStart w:id="150" w:name="_Toc19370"/>
      <w:r>
        <w:rPr>
          <w:rFonts w:hint="eastAsia" w:ascii="宋体" w:hAnsi="宋体" w:eastAsia="宋体" w:cs="宋体"/>
          <w:bCs w:val="0"/>
          <w:sz w:val="28"/>
          <w:szCs w:val="28"/>
          <w:highlight w:val="none"/>
        </w:rPr>
        <w:t>附录2 资格审查文件（项目其他人员最低要求）</w:t>
      </w:r>
      <w:bookmarkEnd w:id="148"/>
      <w:bookmarkEnd w:id="149"/>
      <w:bookmarkEnd w:id="150"/>
      <w:bookmarkStart w:id="151" w:name="_Toc6096"/>
      <w:bookmarkStart w:id="152" w:name="_Toc17384"/>
      <w:bookmarkStart w:id="153" w:name="_Toc4169"/>
    </w:p>
    <w:tbl>
      <w:tblPr>
        <w:tblStyle w:val="43"/>
        <w:tblW w:w="88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8835" w:type="dxa"/>
            <w:vAlign w:val="center"/>
          </w:tcPr>
          <w:p>
            <w:pPr>
              <w:keepNext w:val="0"/>
              <w:keepLines w:val="0"/>
              <w:suppressLineNumbers w:val="0"/>
              <w:spacing w:before="0" w:beforeAutospacing="0" w:after="0" w:afterAutospacing="0" w:line="400" w:lineRule="exact"/>
              <w:ind w:left="0" w:right="0"/>
              <w:jc w:val="center"/>
              <w:rPr>
                <w:rFonts w:hint="eastAsia" w:ascii="宋体" w:hAnsi="宋体" w:cs="宋体"/>
                <w:szCs w:val="21"/>
                <w:highlight w:val="none"/>
              </w:rPr>
            </w:pPr>
            <w:r>
              <w:rPr>
                <w:rFonts w:hint="eastAsia" w:ascii="宋体" w:hAnsi="宋体" w:cs="宋体"/>
                <w:szCs w:val="21"/>
                <w:highlight w:val="none"/>
              </w:rPr>
              <w:t>项目施工、安装及调试劳务人员最低要求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 w:hRule="atLeast"/>
          <w:jc w:val="center"/>
        </w:trPr>
        <w:tc>
          <w:tcPr>
            <w:tcW w:w="8835" w:type="dxa"/>
          </w:tcPr>
          <w:p>
            <w:pPr>
              <w:keepNext w:val="0"/>
              <w:keepLines w:val="0"/>
              <w:suppressLineNumbers w:val="0"/>
              <w:spacing w:before="0" w:beforeAutospacing="0" w:after="0" w:afterAutospacing="0"/>
              <w:ind w:left="0" w:right="0" w:firstLine="420" w:firstLineChars="200"/>
              <w:rPr>
                <w:rFonts w:hint="eastAsia"/>
                <w:highlight w:val="none"/>
                <w:u w:val="single"/>
              </w:rPr>
            </w:pPr>
            <w:bookmarkStart w:id="154" w:name="其他人员要求"/>
            <w:r>
              <w:rPr>
                <w:rFonts w:hint="eastAsia"/>
                <w:highlight w:val="none"/>
                <w:u w:val="single"/>
              </w:rPr>
              <w:t>标段一：G42沪蓉高速万奉段、G6911安来高速奉巫段</w:t>
            </w:r>
          </w:p>
          <w:p>
            <w:pPr>
              <w:keepNext w:val="0"/>
              <w:keepLines w:val="0"/>
              <w:suppressLineNumbers w:val="0"/>
              <w:spacing w:before="0" w:beforeAutospacing="0" w:after="0" w:afterAutospacing="0"/>
              <w:ind w:left="0" w:right="0" w:firstLine="420" w:firstLineChars="200"/>
              <w:rPr>
                <w:rFonts w:hint="eastAsia"/>
                <w:highlight w:val="none"/>
                <w:u w:val="single"/>
                <w:lang w:eastAsia="zh-CN"/>
              </w:rPr>
            </w:pPr>
            <w:r>
              <w:rPr>
                <w:rFonts w:hint="eastAsia"/>
                <w:highlight w:val="none"/>
                <w:u w:val="single"/>
              </w:rPr>
              <w:t>1、隧道监控班组至少5个，每个班组不少于5人。 2、隧道光缆、电缆拆除安装队伍至少5个，每个班组不少于5人。 3、管道拆除安装班组至少5个，每个班组人员不少于4人； 4、风机拆除安装班组至少5个，每个班组人员不少于4人</w:t>
            </w:r>
            <w:r>
              <w:rPr>
                <w:rFonts w:hint="eastAsia"/>
                <w:highlight w:val="none"/>
                <w:u w:val="single"/>
                <w:lang w:eastAsia="zh-CN"/>
              </w:rPr>
              <w:t>。</w:t>
            </w:r>
          </w:p>
          <w:p>
            <w:pPr>
              <w:keepNext w:val="0"/>
              <w:keepLines w:val="0"/>
              <w:suppressLineNumbers w:val="0"/>
              <w:spacing w:before="0" w:beforeAutospacing="0" w:after="0" w:afterAutospacing="0"/>
              <w:ind w:left="0" w:right="0" w:firstLine="420" w:firstLineChars="200"/>
              <w:rPr>
                <w:rFonts w:hint="eastAsia"/>
                <w:highlight w:val="none"/>
                <w:u w:val="single"/>
              </w:rPr>
            </w:pPr>
          </w:p>
          <w:p>
            <w:pPr>
              <w:keepNext w:val="0"/>
              <w:keepLines w:val="0"/>
              <w:suppressLineNumbers w:val="0"/>
              <w:spacing w:before="0" w:beforeAutospacing="0" w:after="0" w:afterAutospacing="0"/>
              <w:ind w:left="0" w:right="0" w:firstLine="420" w:firstLineChars="200"/>
              <w:rPr>
                <w:rFonts w:hint="eastAsia"/>
                <w:highlight w:val="none"/>
                <w:u w:val="single"/>
              </w:rPr>
            </w:pPr>
            <w:r>
              <w:rPr>
                <w:rFonts w:hint="eastAsia"/>
                <w:highlight w:val="none"/>
                <w:u w:val="single"/>
              </w:rPr>
              <w:t>标段二：G65包茂高速彭酉段</w:t>
            </w:r>
          </w:p>
          <w:p>
            <w:pPr>
              <w:keepNext w:val="0"/>
              <w:keepLines w:val="0"/>
              <w:numPr>
                <w:ilvl w:val="0"/>
                <w:numId w:val="4"/>
              </w:numPr>
              <w:suppressLineNumbers w:val="0"/>
              <w:spacing w:before="0" w:beforeAutospacing="0" w:after="0" w:afterAutospacing="0"/>
              <w:ind w:left="0" w:right="0" w:firstLine="420" w:firstLineChars="200"/>
              <w:rPr>
                <w:rFonts w:hint="default"/>
                <w:highlight w:val="none"/>
              </w:rPr>
            </w:pPr>
            <w:r>
              <w:rPr>
                <w:rFonts w:hint="eastAsia"/>
                <w:highlight w:val="none"/>
                <w:u w:val="single"/>
              </w:rPr>
              <w:t>隧道监控班组至少4个，每个班组不少于5人。 2、隧道光缆、电缆拆除安装队伍至少4个，每个班组不少于5人。 3、管道拆除安装班组至少4个，每个班组人员不少于4人； 4、风机拆除安装班组至少4个，每个班组人员不少于4人。</w:t>
            </w:r>
            <w:bookmarkEnd w:id="154"/>
          </w:p>
          <w:p>
            <w:pPr>
              <w:keepNext w:val="0"/>
              <w:keepLines w:val="0"/>
              <w:suppressLineNumbers w:val="0"/>
              <w:spacing w:before="0" w:beforeAutospacing="0" w:after="0" w:afterAutospacing="0"/>
              <w:ind w:left="0" w:right="0" w:firstLine="400"/>
              <w:rPr>
                <w:rFonts w:hint="eastAsia"/>
                <w:highlight w:val="none"/>
              </w:rPr>
            </w:pPr>
          </w:p>
          <w:p>
            <w:pPr>
              <w:keepNext w:val="0"/>
              <w:keepLines w:val="0"/>
              <w:suppressLineNumbers w:val="0"/>
              <w:spacing w:before="0" w:beforeAutospacing="0" w:after="0" w:afterAutospacing="0"/>
              <w:ind w:left="0" w:right="0" w:firstLine="400"/>
              <w:rPr>
                <w:rFonts w:hint="default"/>
                <w:highlight w:val="none"/>
              </w:rPr>
            </w:pPr>
            <w:r>
              <w:rPr>
                <w:rFonts w:hint="eastAsia"/>
                <w:highlight w:val="none"/>
              </w:rPr>
              <w:t>以上要求为最低要求，后续根据界面提交情况及项目部要求追加人员，满足工程进度需要。</w:t>
            </w:r>
          </w:p>
          <w:p>
            <w:pPr>
              <w:keepNext w:val="0"/>
              <w:keepLines w:val="0"/>
              <w:suppressLineNumbers w:val="0"/>
              <w:spacing w:before="0" w:beforeAutospacing="0" w:after="0" w:afterAutospacing="0"/>
              <w:ind w:left="0" w:right="0" w:firstLine="400"/>
              <w:rPr>
                <w:rFonts w:hint="default"/>
                <w:highlight w:val="none"/>
              </w:rPr>
            </w:pPr>
            <w:r>
              <w:rPr>
                <w:rFonts w:hint="eastAsia"/>
                <w:b/>
                <w:bCs/>
                <w:highlight w:val="none"/>
              </w:rPr>
              <w:t>（报价人自行承诺即可，无需提供相关证明材料）</w:t>
            </w:r>
          </w:p>
        </w:tc>
      </w:tr>
    </w:tbl>
    <w:p>
      <w:pPr>
        <w:pStyle w:val="42"/>
        <w:rPr>
          <w:highlight w:val="none"/>
        </w:rPr>
      </w:pPr>
    </w:p>
    <w:p>
      <w:pPr>
        <w:pStyle w:val="4"/>
        <w:jc w:val="center"/>
        <w:rPr>
          <w:rFonts w:hint="eastAsia" w:hAnsi="宋体"/>
          <w:b w:val="0"/>
          <w:sz w:val="28"/>
          <w:szCs w:val="28"/>
          <w:highlight w:val="none"/>
        </w:rPr>
      </w:pPr>
      <w:bookmarkStart w:id="155" w:name="_Toc26911"/>
      <w:bookmarkStart w:id="156" w:name="_Toc5232"/>
      <w:bookmarkStart w:id="157" w:name="_Toc775"/>
      <w:r>
        <w:rPr>
          <w:rFonts w:hint="eastAsia" w:ascii="宋体" w:hAnsi="宋体" w:eastAsia="宋体" w:cs="宋体"/>
          <w:bCs w:val="0"/>
          <w:sz w:val="28"/>
          <w:szCs w:val="28"/>
          <w:highlight w:val="none"/>
        </w:rPr>
        <w:t>附录3 资格审查文件（主要机械设备和试验检测设备最低要求）</w:t>
      </w:r>
      <w:bookmarkEnd w:id="151"/>
      <w:bookmarkEnd w:id="152"/>
      <w:bookmarkEnd w:id="153"/>
      <w:bookmarkEnd w:id="155"/>
      <w:bookmarkEnd w:id="156"/>
      <w:bookmarkEnd w:id="157"/>
    </w:p>
    <w:tbl>
      <w:tblPr>
        <w:tblStyle w:val="43"/>
        <w:tblW w:w="90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9015" w:type="dxa"/>
            <w:vAlign w:val="center"/>
          </w:tcPr>
          <w:p>
            <w:pPr>
              <w:keepNext w:val="0"/>
              <w:keepLines w:val="0"/>
              <w:suppressLineNumbers w:val="0"/>
              <w:spacing w:before="0" w:beforeAutospacing="0" w:after="0" w:afterAutospacing="0" w:line="400" w:lineRule="exact"/>
              <w:ind w:left="0" w:right="0"/>
              <w:jc w:val="center"/>
              <w:rPr>
                <w:rFonts w:hint="eastAsia" w:ascii="宋体" w:hAnsi="宋体" w:cs="宋体"/>
                <w:szCs w:val="21"/>
                <w:highlight w:val="none"/>
              </w:rPr>
            </w:pPr>
            <w:r>
              <w:rPr>
                <w:rFonts w:hint="eastAsia" w:ascii="宋体" w:hAnsi="宋体" w:cs="宋体"/>
                <w:szCs w:val="21"/>
                <w:highlight w:val="none"/>
              </w:rPr>
              <w:t>主要机械设备和试验检测设备最低要求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9015" w:type="dxa"/>
          </w:tcPr>
          <w:p>
            <w:pPr>
              <w:keepNext w:val="0"/>
              <w:keepLines w:val="0"/>
              <w:suppressLineNumbers w:val="0"/>
              <w:spacing w:before="0" w:beforeAutospacing="0" w:after="0" w:afterAutospacing="0"/>
              <w:ind w:left="0" w:right="0" w:firstLine="420" w:firstLineChars="200"/>
              <w:rPr>
                <w:rFonts w:hint="eastAsia" w:ascii="宋体" w:hAnsi="宋体" w:cs="宋体"/>
                <w:caps/>
                <w:szCs w:val="21"/>
                <w:highlight w:val="none"/>
                <w:u w:val="single"/>
              </w:rPr>
            </w:pPr>
            <w:r>
              <w:rPr>
                <w:rFonts w:hint="eastAsia" w:ascii="宋体" w:hAnsi="宋体" w:cs="宋体"/>
                <w:caps/>
                <w:szCs w:val="21"/>
                <w:highlight w:val="none"/>
              </w:rPr>
              <w:tab/>
            </w:r>
            <w:bookmarkStart w:id="158" w:name="主要机械设备要求"/>
            <w:r>
              <w:rPr>
                <w:rFonts w:hint="eastAsia" w:ascii="宋体" w:hAnsi="宋体" w:cs="宋体"/>
                <w:caps/>
                <w:szCs w:val="21"/>
                <w:highlight w:val="none"/>
                <w:u w:val="single"/>
              </w:rPr>
              <w:t>标段一：G42沪蓉高速万奉段、G6911安来高速奉巫段</w:t>
            </w:r>
          </w:p>
          <w:p>
            <w:pPr>
              <w:keepNext w:val="0"/>
              <w:keepLines w:val="0"/>
              <w:numPr>
                <w:ilvl w:val="0"/>
                <w:numId w:val="5"/>
              </w:numPr>
              <w:suppressLineNumbers w:val="0"/>
              <w:spacing w:before="0" w:beforeAutospacing="0" w:after="0" w:afterAutospacing="0"/>
              <w:ind w:left="0" w:right="0" w:firstLine="420" w:firstLineChars="200"/>
              <w:rPr>
                <w:rFonts w:hint="eastAsia" w:ascii="宋体" w:hAnsi="宋体" w:cs="宋体"/>
                <w:caps/>
                <w:szCs w:val="21"/>
                <w:highlight w:val="none"/>
                <w:u w:val="single"/>
              </w:rPr>
            </w:pPr>
            <w:r>
              <w:rPr>
                <w:rFonts w:hint="eastAsia" w:ascii="宋体" w:hAnsi="宋体" w:cs="宋体"/>
                <w:caps/>
                <w:szCs w:val="21"/>
                <w:highlight w:val="none"/>
                <w:u w:val="single"/>
              </w:rPr>
              <w:t>高空作业车辆至少10台； 2、吊车不少于1台； 3、转运车辆不少于4台</w:t>
            </w:r>
          </w:p>
          <w:p>
            <w:pPr>
              <w:keepNext w:val="0"/>
              <w:keepLines w:val="0"/>
              <w:numPr>
                <w:ilvl w:val="0"/>
                <w:numId w:val="0"/>
              </w:numPr>
              <w:suppressLineNumbers w:val="0"/>
              <w:spacing w:before="0" w:beforeAutospacing="0" w:after="0" w:afterAutospacing="0"/>
              <w:ind w:left="0" w:right="0" w:firstLine="420" w:firstLineChars="200"/>
              <w:rPr>
                <w:rFonts w:hint="eastAsia" w:ascii="宋体" w:hAnsi="宋体" w:cs="宋体"/>
                <w:caps/>
                <w:szCs w:val="21"/>
                <w:highlight w:val="none"/>
                <w:u w:val="single"/>
              </w:rPr>
            </w:pPr>
          </w:p>
          <w:p>
            <w:pPr>
              <w:keepNext w:val="0"/>
              <w:keepLines w:val="0"/>
              <w:numPr>
                <w:ilvl w:val="0"/>
                <w:numId w:val="0"/>
              </w:numPr>
              <w:suppressLineNumbers w:val="0"/>
              <w:spacing w:before="0" w:beforeAutospacing="0" w:after="0" w:afterAutospacing="0"/>
              <w:ind w:left="0" w:right="0" w:firstLine="420" w:firstLineChars="200"/>
              <w:rPr>
                <w:rFonts w:hint="eastAsia" w:ascii="宋体" w:hAnsi="宋体" w:cs="宋体"/>
                <w:caps/>
                <w:szCs w:val="21"/>
                <w:highlight w:val="none"/>
                <w:u w:val="single"/>
              </w:rPr>
            </w:pPr>
            <w:r>
              <w:rPr>
                <w:rFonts w:hint="eastAsia" w:ascii="宋体" w:hAnsi="宋体" w:cs="宋体"/>
                <w:caps/>
                <w:szCs w:val="21"/>
                <w:highlight w:val="none"/>
                <w:u w:val="single"/>
              </w:rPr>
              <w:t>标段二：G65包茂高速彭酉段</w:t>
            </w:r>
          </w:p>
          <w:p>
            <w:pPr>
              <w:keepNext w:val="0"/>
              <w:keepLines w:val="0"/>
              <w:numPr>
                <w:ilvl w:val="0"/>
                <w:numId w:val="0"/>
              </w:numPr>
              <w:suppressLineNumbers w:val="0"/>
              <w:spacing w:before="0" w:beforeAutospacing="0" w:after="0" w:afterAutospacing="0"/>
              <w:ind w:left="0" w:right="0" w:firstLine="420" w:firstLineChars="200"/>
              <w:rPr>
                <w:rFonts w:hint="eastAsia" w:ascii="宋体" w:hAnsi="宋体" w:cs="宋体"/>
                <w:caps/>
                <w:szCs w:val="21"/>
                <w:highlight w:val="none"/>
                <w:u w:val="single"/>
              </w:rPr>
            </w:pPr>
            <w:r>
              <w:rPr>
                <w:rFonts w:hint="eastAsia" w:ascii="宋体" w:hAnsi="宋体" w:cs="宋体"/>
                <w:caps/>
                <w:szCs w:val="21"/>
                <w:highlight w:val="none"/>
                <w:u w:val="single"/>
              </w:rPr>
              <w:t>1、高架车至少3台； 2、5kW以上柴油发电机不少于15台； 3、吊车至少3台 4、平台升降车3台</w:t>
            </w:r>
          </w:p>
          <w:bookmarkEnd w:id="158"/>
          <w:p>
            <w:pPr>
              <w:keepNext w:val="0"/>
              <w:keepLines w:val="0"/>
              <w:suppressLineNumbers w:val="0"/>
              <w:spacing w:before="0" w:beforeAutospacing="0" w:after="0" w:afterAutospacing="0"/>
              <w:ind w:left="0" w:right="0" w:firstLine="420" w:firstLineChars="200"/>
              <w:rPr>
                <w:rFonts w:hint="eastAsia" w:ascii="宋体" w:hAnsi="宋体" w:cs="宋体"/>
                <w:caps/>
                <w:szCs w:val="21"/>
                <w:highlight w:val="none"/>
              </w:rPr>
            </w:pPr>
          </w:p>
          <w:p>
            <w:pPr>
              <w:keepNext w:val="0"/>
              <w:keepLines w:val="0"/>
              <w:suppressLineNumbers w:val="0"/>
              <w:spacing w:before="0" w:beforeAutospacing="0" w:after="0" w:afterAutospacing="0"/>
              <w:ind w:left="0" w:right="0" w:firstLine="420" w:firstLineChars="200"/>
              <w:rPr>
                <w:rFonts w:hint="eastAsia" w:ascii="宋体" w:hAnsi="宋体" w:cs="宋体"/>
                <w:caps/>
                <w:szCs w:val="21"/>
                <w:highlight w:val="none"/>
              </w:rPr>
            </w:pPr>
            <w:r>
              <w:rPr>
                <w:rFonts w:hint="eastAsia" w:ascii="宋体" w:hAnsi="宋体" w:cs="宋体"/>
                <w:caps/>
                <w:szCs w:val="21"/>
                <w:highlight w:val="none"/>
              </w:rPr>
              <w:t>以上要求为最低要求，后续根据界面提交情况及项目部要求追加相应车辆及机械，满足工程进度需要</w:t>
            </w:r>
          </w:p>
          <w:p>
            <w:pPr>
              <w:keepNext w:val="0"/>
              <w:keepLines w:val="0"/>
              <w:suppressLineNumbers w:val="0"/>
              <w:spacing w:before="0" w:beforeAutospacing="0" w:after="0" w:afterAutospacing="0"/>
              <w:ind w:left="0" w:right="0" w:firstLine="420" w:firstLineChars="200"/>
              <w:rPr>
                <w:rFonts w:hint="default"/>
                <w:highlight w:val="none"/>
              </w:rPr>
            </w:pPr>
            <w:r>
              <w:rPr>
                <w:rFonts w:hint="eastAsia" w:ascii="宋体" w:hAnsi="宋体" w:cs="宋体"/>
                <w:caps/>
                <w:szCs w:val="21"/>
                <w:highlight w:val="none"/>
              </w:rPr>
              <w:t>（</w:t>
            </w:r>
            <w:r>
              <w:rPr>
                <w:rFonts w:hint="eastAsia"/>
                <w:b/>
                <w:bCs/>
                <w:highlight w:val="none"/>
              </w:rPr>
              <w:t>报价人自行承诺即可，无需提供相关证明材料</w:t>
            </w:r>
            <w:r>
              <w:rPr>
                <w:rFonts w:hint="eastAsia"/>
                <w:b/>
                <w:highlight w:val="none"/>
              </w:rPr>
              <w:t>）</w:t>
            </w:r>
          </w:p>
        </w:tc>
      </w:tr>
    </w:tbl>
    <w:p>
      <w:pPr>
        <w:spacing w:line="400" w:lineRule="exact"/>
        <w:ind w:firstLine="420"/>
        <w:rPr>
          <w:rFonts w:hint="eastAsia" w:ascii="宋体" w:hAnsi="宋体" w:cs="宋体"/>
          <w:kern w:val="0"/>
          <w:szCs w:val="21"/>
          <w:highlight w:val="none"/>
        </w:rPr>
      </w:pPr>
    </w:p>
    <w:p>
      <w:pPr>
        <w:spacing w:line="440" w:lineRule="exact"/>
        <w:jc w:val="left"/>
        <w:rPr>
          <w:rFonts w:hint="eastAsia" w:ascii="宋体" w:hAnsi="宋体" w:cs="宋体"/>
          <w:b/>
          <w:bCs/>
          <w:szCs w:val="21"/>
          <w:highlight w:val="none"/>
        </w:rPr>
      </w:pPr>
    </w:p>
    <w:p>
      <w:pPr>
        <w:spacing w:line="440" w:lineRule="exact"/>
        <w:ind w:firstLine="420" w:firstLineChars="200"/>
        <w:jc w:val="left"/>
        <w:rPr>
          <w:rFonts w:hint="eastAsia" w:ascii="宋体" w:hAnsi="宋体" w:cs="宋体"/>
          <w:szCs w:val="21"/>
          <w:highlight w:val="none"/>
        </w:rPr>
        <w:sectPr>
          <w:footerReference r:id="rId8" w:type="default"/>
          <w:pgSz w:w="11906" w:h="16838"/>
          <w:pgMar w:top="1440" w:right="1800" w:bottom="1440" w:left="1800" w:header="851" w:footer="992" w:gutter="0"/>
          <w:cols w:space="720" w:num="1"/>
          <w:titlePg/>
          <w:docGrid w:type="lines" w:linePitch="312" w:charSpace="0"/>
        </w:sectPr>
      </w:pPr>
    </w:p>
    <w:bookmarkEnd w:id="134"/>
    <w:bookmarkEnd w:id="135"/>
    <w:bookmarkEnd w:id="136"/>
    <w:bookmarkEnd w:id="137"/>
    <w:bookmarkEnd w:id="138"/>
    <w:bookmarkEnd w:id="139"/>
    <w:p>
      <w:pPr>
        <w:pStyle w:val="3"/>
        <w:numPr>
          <w:ilvl w:val="0"/>
          <w:numId w:val="6"/>
        </w:numPr>
        <w:spacing w:before="319" w:beforeLines="100" w:after="319" w:afterLines="100" w:line="360" w:lineRule="auto"/>
        <w:jc w:val="center"/>
        <w:rPr>
          <w:highlight w:val="none"/>
        </w:rPr>
      </w:pPr>
      <w:bookmarkStart w:id="159" w:name="_Toc31054"/>
      <w:bookmarkStart w:id="160" w:name="_Toc28519"/>
      <w:bookmarkStart w:id="161" w:name="_Toc5917"/>
      <w:r>
        <w:rPr>
          <w:rFonts w:hint="eastAsia" w:ascii="宋体" w:hAnsi="宋体" w:cs="宋体"/>
          <w:highlight w:val="none"/>
        </w:rPr>
        <w:t>评标办法（综合评估法）</w:t>
      </w:r>
      <w:bookmarkEnd w:id="159"/>
      <w:bookmarkEnd w:id="160"/>
      <w:bookmarkEnd w:id="161"/>
    </w:p>
    <w:p>
      <w:pPr>
        <w:spacing w:line="420" w:lineRule="exact"/>
        <w:jc w:val="center"/>
        <w:rPr>
          <w:rFonts w:hint="eastAsia" w:ascii="宋体" w:hAnsi="宋体" w:cs="宋体"/>
          <w:b/>
          <w:bCs/>
          <w:sz w:val="28"/>
          <w:szCs w:val="28"/>
          <w:highlight w:val="none"/>
        </w:rPr>
      </w:pPr>
      <w:r>
        <w:rPr>
          <w:rFonts w:hint="eastAsia" w:ascii="宋体" w:hAnsi="宋体" w:cs="宋体"/>
          <w:b/>
          <w:bCs/>
          <w:sz w:val="28"/>
          <w:szCs w:val="28"/>
          <w:highlight w:val="none"/>
        </w:rPr>
        <w:t>评标方法前附表</w:t>
      </w:r>
    </w:p>
    <w:tbl>
      <w:tblPr>
        <w:tblStyle w:val="43"/>
        <w:tblpPr w:leftFromText="180" w:rightFromText="180" w:vertAnchor="text" w:horzAnchor="page" w:tblpX="1139" w:tblpY="296"/>
        <w:tblOverlap w:val="never"/>
        <w:tblW w:w="9805"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944"/>
        <w:gridCol w:w="897"/>
        <w:gridCol w:w="1129"/>
        <w:gridCol w:w="1653"/>
        <w:gridCol w:w="4627"/>
        <w:gridCol w:w="555"/>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blHeader/>
        </w:trPr>
        <w:tc>
          <w:tcPr>
            <w:tcW w:w="2970" w:type="dxa"/>
            <w:gridSpan w:val="3"/>
            <w:tcBorders>
              <w:top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eastAsia" w:asciiTheme="minorEastAsia" w:hAnsiTheme="minorEastAsia" w:eastAsiaTheme="minorEastAsia" w:cstheme="minorEastAsia"/>
                <w:b/>
                <w:szCs w:val="21"/>
                <w:highlight w:val="none"/>
              </w:rPr>
            </w:pPr>
            <w:r>
              <w:rPr>
                <w:rFonts w:hint="eastAsia" w:asciiTheme="minorEastAsia" w:hAnsiTheme="minorEastAsia" w:eastAsiaTheme="minorEastAsia" w:cstheme="minorEastAsia"/>
                <w:b/>
                <w:szCs w:val="21"/>
                <w:highlight w:val="none"/>
              </w:rPr>
              <w:t>条款号</w:t>
            </w:r>
          </w:p>
        </w:tc>
        <w:tc>
          <w:tcPr>
            <w:tcW w:w="1653"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eastAsia" w:asciiTheme="minorEastAsia" w:hAnsiTheme="minorEastAsia" w:eastAsiaTheme="minorEastAsia" w:cstheme="minorEastAsia"/>
                <w:b/>
                <w:szCs w:val="21"/>
                <w:highlight w:val="none"/>
              </w:rPr>
            </w:pPr>
            <w:r>
              <w:rPr>
                <w:rFonts w:hint="eastAsia" w:asciiTheme="minorEastAsia" w:hAnsiTheme="minorEastAsia" w:eastAsiaTheme="minorEastAsia" w:cstheme="minorEastAsia"/>
                <w:b/>
                <w:szCs w:val="21"/>
                <w:highlight w:val="none"/>
              </w:rPr>
              <w:t>评审因素</w:t>
            </w:r>
          </w:p>
        </w:tc>
        <w:tc>
          <w:tcPr>
            <w:tcW w:w="5182" w:type="dxa"/>
            <w:gridSpan w:val="2"/>
            <w:tcBorders>
              <w:top w:val="single" w:color="auto" w:sz="4" w:space="0"/>
              <w:left w:val="single" w:color="auto" w:sz="4" w:space="0"/>
              <w:bottom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eastAsia" w:asciiTheme="minorEastAsia" w:hAnsiTheme="minorEastAsia" w:eastAsiaTheme="minorEastAsia" w:cstheme="minorEastAsia"/>
                <w:b/>
                <w:szCs w:val="21"/>
                <w:highlight w:val="none"/>
              </w:rPr>
            </w:pPr>
            <w:r>
              <w:rPr>
                <w:rFonts w:hint="eastAsia" w:asciiTheme="minorEastAsia" w:hAnsiTheme="minorEastAsia" w:eastAsiaTheme="minorEastAsia" w:cstheme="minorEastAsia"/>
                <w:b/>
                <w:szCs w:val="21"/>
                <w:highlight w:val="none"/>
              </w:rPr>
              <w:t>评审标准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944" w:type="dxa"/>
            <w:tcBorders>
              <w:top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1</w:t>
            </w:r>
          </w:p>
        </w:tc>
        <w:tc>
          <w:tcPr>
            <w:tcW w:w="2026" w:type="dxa"/>
            <w:gridSpan w:val="2"/>
            <w:tcBorders>
              <w:top w:val="single" w:color="auto" w:sz="4" w:space="0"/>
              <w:left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评标方法</w:t>
            </w:r>
          </w:p>
        </w:tc>
        <w:tc>
          <w:tcPr>
            <w:tcW w:w="1653"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中标候选人排序方法</w:t>
            </w:r>
          </w:p>
        </w:tc>
        <w:tc>
          <w:tcPr>
            <w:tcW w:w="5182" w:type="dxa"/>
            <w:gridSpan w:val="2"/>
            <w:tcBorders>
              <w:top w:val="single" w:color="auto" w:sz="4" w:space="0"/>
              <w:left w:val="single" w:color="auto" w:sz="4" w:space="0"/>
              <w:bottom w:val="single" w:color="auto" w:sz="4" w:space="0"/>
            </w:tcBorders>
          </w:tcPr>
          <w:p>
            <w:pPr>
              <w:keepNext w:val="0"/>
              <w:keepLines w:val="0"/>
              <w:suppressLineNumbers w:val="0"/>
              <w:spacing w:before="0" w:beforeAutospacing="0" w:after="0" w:afterAutospacing="0" w:line="400" w:lineRule="exact"/>
              <w:ind w:left="0" w:right="0"/>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报价人得分=A+B+C，对通过初步评审的报价人按照投标总得分（商务+技术+报价）由从高到低的先后顺序。如出现得分(精确到小数点后两位)相等时，按以下原则确定中标候选人：</w:t>
            </w:r>
          </w:p>
          <w:p>
            <w:pPr>
              <w:keepNext w:val="0"/>
              <w:keepLines w:val="0"/>
              <w:suppressLineNumbers w:val="0"/>
              <w:spacing w:before="0" w:beforeAutospacing="0" w:after="0" w:afterAutospacing="0" w:line="400" w:lineRule="exact"/>
              <w:ind w:left="0" w:right="0"/>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（1）以评标价低的报价人优先；</w:t>
            </w:r>
          </w:p>
          <w:p>
            <w:pPr>
              <w:keepNext w:val="0"/>
              <w:keepLines w:val="0"/>
              <w:suppressLineNumbers w:val="0"/>
              <w:spacing w:before="0" w:beforeAutospacing="0" w:after="0" w:afterAutospacing="0" w:line="400" w:lineRule="exact"/>
              <w:ind w:left="0" w:right="0"/>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（2）如评标价也相同时，以技术得分较高的报价人优先；</w:t>
            </w:r>
          </w:p>
          <w:p>
            <w:pPr>
              <w:keepNext w:val="0"/>
              <w:keepLines w:val="0"/>
              <w:suppressLineNumbers w:val="0"/>
              <w:spacing w:before="0" w:beforeAutospacing="0" w:after="0" w:afterAutospacing="0" w:line="400" w:lineRule="exact"/>
              <w:ind w:left="0" w:right="0"/>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（3）如技术得分也相同时，由评标委员会投票决定。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restart"/>
            <w:tcBorders>
              <w:top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eastAsia" w:asciiTheme="minorEastAsia" w:hAnsiTheme="minorEastAsia" w:eastAsiaTheme="minorEastAsia" w:cstheme="minorEastAsia"/>
                <w:szCs w:val="21"/>
                <w:highlight w:val="none"/>
              </w:rPr>
            </w:pPr>
            <w:r>
              <w:rPr>
                <w:rFonts w:hint="eastAsia" w:ascii="宋体" w:hAnsi="宋体" w:cs="宋体"/>
                <w:szCs w:val="21"/>
                <w:highlight w:val="none"/>
              </w:rPr>
              <w:t>2.1.1</w:t>
            </w:r>
          </w:p>
        </w:tc>
        <w:tc>
          <w:tcPr>
            <w:tcW w:w="2026" w:type="dxa"/>
            <w:gridSpan w:val="2"/>
            <w:vMerge w:val="restart"/>
            <w:tcBorders>
              <w:top w:val="single" w:color="auto" w:sz="4" w:space="0"/>
              <w:left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形式评审标准</w:t>
            </w:r>
          </w:p>
        </w:tc>
        <w:tc>
          <w:tcPr>
            <w:tcW w:w="1653"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报价人名称</w:t>
            </w:r>
          </w:p>
        </w:tc>
        <w:tc>
          <w:tcPr>
            <w:tcW w:w="5182" w:type="dxa"/>
            <w:gridSpan w:val="2"/>
            <w:tcBorders>
              <w:top w:val="single" w:color="auto" w:sz="4" w:space="0"/>
              <w:left w:val="single" w:color="auto" w:sz="4" w:space="0"/>
              <w:bottom w:val="single" w:color="auto" w:sz="4" w:space="0"/>
            </w:tcBorders>
            <w:vAlign w:val="center"/>
          </w:tcPr>
          <w:p>
            <w:pPr>
              <w:keepNext w:val="0"/>
              <w:keepLines w:val="0"/>
              <w:suppressLineNumbers w:val="0"/>
              <w:spacing w:before="0" w:beforeAutospacing="0" w:after="0" w:afterAutospacing="0" w:line="400" w:lineRule="exact"/>
              <w:ind w:left="0" w:right="0"/>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与营业执照、资质证书一致。</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eastAsia" w:asciiTheme="minorEastAsia" w:hAnsiTheme="minorEastAsia" w:eastAsiaTheme="minorEastAsia" w:cstheme="minorEastAsia"/>
                <w:szCs w:val="21"/>
                <w:highlight w:val="none"/>
              </w:rPr>
            </w:pPr>
          </w:p>
        </w:tc>
        <w:tc>
          <w:tcPr>
            <w:tcW w:w="2026" w:type="dxa"/>
            <w:gridSpan w:val="2"/>
            <w:vMerge w:val="continue"/>
            <w:tcBorders>
              <w:top w:val="single" w:color="auto" w:sz="4" w:space="0"/>
              <w:left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eastAsia" w:asciiTheme="minorEastAsia" w:hAnsiTheme="minorEastAsia" w:eastAsiaTheme="minorEastAsia" w:cstheme="minorEastAsia"/>
                <w:szCs w:val="21"/>
                <w:highlight w:val="none"/>
              </w:rPr>
            </w:pPr>
          </w:p>
        </w:tc>
        <w:tc>
          <w:tcPr>
            <w:tcW w:w="1653"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报价函签名盖章</w:t>
            </w:r>
          </w:p>
        </w:tc>
        <w:tc>
          <w:tcPr>
            <w:tcW w:w="5182" w:type="dxa"/>
            <w:gridSpan w:val="2"/>
            <w:tcBorders>
              <w:top w:val="single" w:color="auto" w:sz="4" w:space="0"/>
              <w:left w:val="single" w:color="auto" w:sz="4" w:space="0"/>
              <w:bottom w:val="single" w:color="auto" w:sz="4" w:space="0"/>
            </w:tcBorders>
            <w:vAlign w:val="center"/>
          </w:tcPr>
          <w:p>
            <w:pPr>
              <w:keepNext w:val="0"/>
              <w:keepLines w:val="0"/>
              <w:suppressLineNumbers w:val="0"/>
              <w:spacing w:before="0" w:beforeAutospacing="0" w:after="0" w:afterAutospacing="0" w:line="400" w:lineRule="exact"/>
              <w:ind w:left="0" w:right="0"/>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有法定代表人或委托代理人签名或加盖单位公章。</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eastAsia" w:asciiTheme="minorEastAsia" w:hAnsiTheme="minorEastAsia" w:eastAsiaTheme="minorEastAsia" w:cstheme="minorEastAsia"/>
                <w:szCs w:val="21"/>
                <w:highlight w:val="none"/>
              </w:rPr>
            </w:pPr>
          </w:p>
        </w:tc>
        <w:tc>
          <w:tcPr>
            <w:tcW w:w="2026" w:type="dxa"/>
            <w:gridSpan w:val="2"/>
            <w:vMerge w:val="continue"/>
            <w:tcBorders>
              <w:top w:val="single" w:color="auto" w:sz="4" w:space="0"/>
              <w:left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eastAsia" w:asciiTheme="minorEastAsia" w:hAnsiTheme="minorEastAsia" w:eastAsiaTheme="minorEastAsia" w:cstheme="minorEastAsia"/>
                <w:szCs w:val="21"/>
                <w:highlight w:val="none"/>
              </w:rPr>
            </w:pPr>
          </w:p>
        </w:tc>
        <w:tc>
          <w:tcPr>
            <w:tcW w:w="1653"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竞争性比选响应文件格式</w:t>
            </w:r>
          </w:p>
        </w:tc>
        <w:tc>
          <w:tcPr>
            <w:tcW w:w="5182" w:type="dxa"/>
            <w:gridSpan w:val="2"/>
            <w:tcBorders>
              <w:top w:val="single" w:color="auto" w:sz="4" w:space="0"/>
              <w:left w:val="single" w:color="auto" w:sz="4" w:space="0"/>
              <w:bottom w:val="single" w:color="auto" w:sz="4" w:space="0"/>
            </w:tcBorders>
            <w:vAlign w:val="center"/>
          </w:tcPr>
          <w:p>
            <w:pPr>
              <w:keepNext w:val="0"/>
              <w:keepLines w:val="0"/>
              <w:suppressLineNumbers w:val="0"/>
              <w:spacing w:before="0" w:beforeAutospacing="0" w:after="0" w:afterAutospacing="0" w:line="400" w:lineRule="exact"/>
              <w:ind w:left="0" w:right="0"/>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符合第</w:t>
            </w:r>
            <w:r>
              <w:rPr>
                <w:rFonts w:hint="eastAsia"/>
                <w:highlight w:val="none"/>
              </w:rPr>
              <w:t>六</w:t>
            </w:r>
            <w:r>
              <w:rPr>
                <w:rFonts w:hint="eastAsia" w:asciiTheme="minorEastAsia" w:hAnsiTheme="minorEastAsia" w:eastAsiaTheme="minorEastAsia" w:cstheme="minorEastAsia"/>
                <w:szCs w:val="21"/>
                <w:highlight w:val="none"/>
              </w:rPr>
              <w:t>章“竞争性比选响应文件格式”的要求，字迹清晰可辨。</w:t>
            </w:r>
          </w:p>
          <w:p>
            <w:pPr>
              <w:keepNext w:val="0"/>
              <w:keepLines w:val="0"/>
              <w:suppressLineNumbers w:val="0"/>
              <w:spacing w:before="0" w:beforeAutospacing="0" w:after="0" w:afterAutospacing="0" w:line="400" w:lineRule="exact"/>
              <w:ind w:left="0" w:right="0"/>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1.报价函的所有数据均符合比选文件的规定；</w:t>
            </w:r>
          </w:p>
          <w:p>
            <w:pPr>
              <w:keepNext w:val="0"/>
              <w:keepLines w:val="0"/>
              <w:suppressLineNumbers w:val="0"/>
              <w:spacing w:before="0" w:beforeAutospacing="0" w:after="0" w:afterAutospacing="0" w:line="400" w:lineRule="exact"/>
              <w:ind w:left="0" w:right="0"/>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2.竞争性比选响应文件附表齐全完整，内容均按规定填写；</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eastAsia" w:asciiTheme="minorEastAsia" w:hAnsiTheme="minorEastAsia" w:eastAsiaTheme="minorEastAsia" w:cstheme="minorEastAsia"/>
                <w:szCs w:val="21"/>
                <w:highlight w:val="none"/>
              </w:rPr>
            </w:pPr>
          </w:p>
        </w:tc>
        <w:tc>
          <w:tcPr>
            <w:tcW w:w="2026" w:type="dxa"/>
            <w:gridSpan w:val="2"/>
            <w:vMerge w:val="continue"/>
            <w:tcBorders>
              <w:top w:val="single" w:color="auto" w:sz="4" w:space="0"/>
              <w:left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eastAsia" w:asciiTheme="minorEastAsia" w:hAnsiTheme="minorEastAsia" w:eastAsiaTheme="minorEastAsia" w:cstheme="minorEastAsia"/>
                <w:szCs w:val="21"/>
                <w:highlight w:val="none"/>
              </w:rPr>
            </w:pPr>
          </w:p>
        </w:tc>
        <w:tc>
          <w:tcPr>
            <w:tcW w:w="1653"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报价其它要求</w:t>
            </w:r>
          </w:p>
        </w:tc>
        <w:tc>
          <w:tcPr>
            <w:tcW w:w="5182" w:type="dxa"/>
            <w:gridSpan w:val="2"/>
            <w:tcBorders>
              <w:top w:val="single" w:color="auto" w:sz="4" w:space="0"/>
              <w:left w:val="single" w:color="auto" w:sz="4" w:space="0"/>
              <w:bottom w:val="single" w:color="auto" w:sz="4" w:space="0"/>
            </w:tcBorders>
            <w:vAlign w:val="center"/>
          </w:tcPr>
          <w:p>
            <w:pPr>
              <w:keepNext w:val="0"/>
              <w:keepLines w:val="0"/>
              <w:suppressLineNumbers w:val="0"/>
              <w:spacing w:before="0" w:beforeAutospacing="0" w:after="0" w:afterAutospacing="0" w:line="400" w:lineRule="exact"/>
              <w:ind w:left="0" w:right="0"/>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竞争性比选响应文件报价表中的报价与报价书文字报价应保持一致。</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eastAsia" w:asciiTheme="minorEastAsia" w:hAnsiTheme="minorEastAsia" w:eastAsiaTheme="minorEastAsia" w:cstheme="minorEastAsia"/>
                <w:szCs w:val="21"/>
                <w:highlight w:val="none"/>
              </w:rPr>
            </w:pPr>
          </w:p>
        </w:tc>
        <w:tc>
          <w:tcPr>
            <w:tcW w:w="2026" w:type="dxa"/>
            <w:gridSpan w:val="2"/>
            <w:vMerge w:val="continue"/>
            <w:tcBorders>
              <w:left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eastAsia" w:asciiTheme="minorEastAsia" w:hAnsiTheme="minorEastAsia" w:eastAsiaTheme="minorEastAsia" w:cstheme="minorEastAsia"/>
                <w:szCs w:val="21"/>
                <w:highlight w:val="none"/>
              </w:rPr>
            </w:pPr>
          </w:p>
        </w:tc>
        <w:tc>
          <w:tcPr>
            <w:tcW w:w="1653" w:type="dxa"/>
            <w:tcBorders>
              <w:top w:val="single" w:color="auto" w:sz="4" w:space="0"/>
              <w:left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竞争性比选响应文件正本中法定代表人或其授权代理人签署</w:t>
            </w:r>
          </w:p>
        </w:tc>
        <w:tc>
          <w:tcPr>
            <w:tcW w:w="5182" w:type="dxa"/>
            <w:gridSpan w:val="2"/>
            <w:tcBorders>
              <w:top w:val="single" w:color="auto" w:sz="4" w:space="0"/>
              <w:left w:val="single" w:color="auto" w:sz="4" w:space="0"/>
              <w:bottom w:val="single" w:color="auto" w:sz="4" w:space="0"/>
            </w:tcBorders>
            <w:vAlign w:val="center"/>
          </w:tcPr>
          <w:p>
            <w:pPr>
              <w:keepNext w:val="0"/>
              <w:keepLines w:val="0"/>
              <w:suppressLineNumbers w:val="0"/>
              <w:spacing w:before="0" w:beforeAutospacing="0" w:after="0" w:afterAutospacing="0" w:line="400" w:lineRule="exact"/>
              <w:ind w:left="0" w:right="0"/>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竞争性比选响应文件正本中法定代表人或授权代理人签署姓名齐全，符合比选文件规定；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eastAsia" w:asciiTheme="minorEastAsia" w:hAnsiTheme="minorEastAsia" w:eastAsiaTheme="minorEastAsia" w:cstheme="minorEastAsia"/>
                <w:szCs w:val="21"/>
                <w:highlight w:val="none"/>
              </w:rPr>
            </w:pPr>
          </w:p>
        </w:tc>
        <w:tc>
          <w:tcPr>
            <w:tcW w:w="2026" w:type="dxa"/>
            <w:gridSpan w:val="2"/>
            <w:vMerge w:val="continue"/>
            <w:tcBorders>
              <w:left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eastAsia" w:asciiTheme="minorEastAsia" w:hAnsiTheme="minorEastAsia" w:eastAsiaTheme="minorEastAsia" w:cstheme="minorEastAsia"/>
                <w:szCs w:val="21"/>
                <w:highlight w:val="none"/>
              </w:rPr>
            </w:pPr>
          </w:p>
        </w:tc>
        <w:tc>
          <w:tcPr>
            <w:tcW w:w="1653" w:type="dxa"/>
            <w:tcBorders>
              <w:top w:val="single" w:color="auto" w:sz="4" w:space="0"/>
              <w:left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其它</w:t>
            </w:r>
          </w:p>
        </w:tc>
        <w:tc>
          <w:tcPr>
            <w:tcW w:w="5182" w:type="dxa"/>
            <w:gridSpan w:val="2"/>
            <w:tcBorders>
              <w:top w:val="single" w:color="auto" w:sz="4" w:space="0"/>
              <w:left w:val="single" w:color="auto" w:sz="4" w:space="0"/>
            </w:tcBorders>
            <w:vAlign w:val="center"/>
          </w:tcPr>
          <w:p>
            <w:pPr>
              <w:keepNext w:val="0"/>
              <w:keepLines w:val="0"/>
              <w:suppressLineNumbers w:val="0"/>
              <w:spacing w:before="0" w:beforeAutospacing="0" w:after="0" w:afterAutospacing="0" w:line="400" w:lineRule="exact"/>
              <w:ind w:left="0" w:right="0"/>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单位负责人为同一人或者存在控股、管理关系的不同单位，不得同时参加报价，否则相关报价均无效。</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restart"/>
            <w:tcBorders>
              <w:top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eastAsia" w:asciiTheme="minorEastAsia" w:hAnsiTheme="minorEastAsia" w:cstheme="minorEastAsia"/>
                <w:szCs w:val="21"/>
                <w:highlight w:val="none"/>
              </w:rPr>
            </w:pPr>
            <w:r>
              <w:rPr>
                <w:rFonts w:hint="eastAsia" w:ascii="宋体" w:hAnsi="宋体" w:cs="宋体"/>
                <w:szCs w:val="21"/>
                <w:highlight w:val="none"/>
              </w:rPr>
              <w:t>2.1.2</w:t>
            </w:r>
          </w:p>
        </w:tc>
        <w:tc>
          <w:tcPr>
            <w:tcW w:w="2026" w:type="dxa"/>
            <w:gridSpan w:val="2"/>
            <w:vMerge w:val="restart"/>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资格评审标准</w:t>
            </w:r>
          </w:p>
        </w:tc>
        <w:tc>
          <w:tcPr>
            <w:tcW w:w="1653"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eastAsia" w:asciiTheme="minorEastAsia" w:hAnsiTheme="minorEastAsia" w:eastAsiaTheme="minorEastAsia" w:cstheme="minorEastAsia"/>
                <w:szCs w:val="21"/>
                <w:highlight w:val="none"/>
              </w:rPr>
            </w:pPr>
            <w:r>
              <w:rPr>
                <w:rFonts w:hint="eastAsia" w:ascii="宋体" w:hAnsi="宋体" w:cs="宋体"/>
                <w:szCs w:val="21"/>
                <w:highlight w:val="none"/>
              </w:rPr>
              <w:t>资格要求</w:t>
            </w:r>
          </w:p>
        </w:tc>
        <w:tc>
          <w:tcPr>
            <w:tcW w:w="5182" w:type="dxa"/>
            <w:gridSpan w:val="2"/>
            <w:tcBorders>
              <w:top w:val="single" w:color="auto" w:sz="4" w:space="0"/>
              <w:left w:val="single" w:color="auto" w:sz="4" w:space="0"/>
              <w:bottom w:val="single" w:color="auto" w:sz="4" w:space="0"/>
            </w:tcBorders>
            <w:vAlign w:val="center"/>
          </w:tcPr>
          <w:p>
            <w:pPr>
              <w:keepNext w:val="0"/>
              <w:keepLines w:val="0"/>
              <w:suppressLineNumbers w:val="0"/>
              <w:spacing w:before="0" w:beforeAutospacing="0" w:after="0" w:afterAutospacing="0" w:line="400" w:lineRule="exact"/>
              <w:ind w:left="0" w:right="0"/>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符合第二章“报价人须知”第8项规定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eastAsia" w:asciiTheme="minorEastAsia" w:hAnsiTheme="minorEastAsia" w:eastAsiaTheme="minorEastAsia" w:cstheme="minorEastAsia"/>
                <w:szCs w:val="21"/>
                <w:highlight w:val="none"/>
              </w:rPr>
            </w:pPr>
          </w:p>
        </w:tc>
        <w:tc>
          <w:tcPr>
            <w:tcW w:w="2026"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eastAsia" w:asciiTheme="minorEastAsia" w:hAnsiTheme="minorEastAsia" w:eastAsiaTheme="minorEastAsia" w:cstheme="minorEastAsia"/>
                <w:szCs w:val="21"/>
                <w:highlight w:val="none"/>
              </w:rPr>
            </w:pPr>
          </w:p>
        </w:tc>
        <w:tc>
          <w:tcPr>
            <w:tcW w:w="1653"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eastAsia" w:asciiTheme="minorEastAsia" w:hAnsiTheme="minorEastAsia" w:eastAsiaTheme="minorEastAsia" w:cstheme="minorEastAsia"/>
                <w:szCs w:val="21"/>
                <w:highlight w:val="none"/>
              </w:rPr>
            </w:pPr>
            <w:r>
              <w:rPr>
                <w:rFonts w:hint="eastAsia" w:ascii="宋体" w:hAnsi="宋体" w:cs="宋体"/>
                <w:szCs w:val="21"/>
                <w:highlight w:val="none"/>
              </w:rPr>
              <w:t>业绩要求</w:t>
            </w:r>
          </w:p>
        </w:tc>
        <w:tc>
          <w:tcPr>
            <w:tcW w:w="5182" w:type="dxa"/>
            <w:gridSpan w:val="2"/>
            <w:tcBorders>
              <w:top w:val="single" w:color="auto" w:sz="4" w:space="0"/>
              <w:left w:val="single" w:color="auto" w:sz="4" w:space="0"/>
              <w:bottom w:val="single" w:color="auto" w:sz="4" w:space="0"/>
            </w:tcBorders>
            <w:vAlign w:val="center"/>
          </w:tcPr>
          <w:p>
            <w:pPr>
              <w:keepNext w:val="0"/>
              <w:keepLines w:val="0"/>
              <w:suppressLineNumbers w:val="0"/>
              <w:spacing w:before="0" w:beforeAutospacing="0" w:after="0" w:afterAutospacing="0" w:line="400" w:lineRule="exact"/>
              <w:ind w:left="0" w:right="0"/>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符合第二章“报价人须知”第8项规定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eastAsia" w:asciiTheme="minorEastAsia" w:hAnsiTheme="minorEastAsia" w:eastAsiaTheme="minorEastAsia" w:cstheme="minorEastAsia"/>
                <w:szCs w:val="21"/>
                <w:highlight w:val="none"/>
              </w:rPr>
            </w:pPr>
          </w:p>
        </w:tc>
        <w:tc>
          <w:tcPr>
            <w:tcW w:w="2026"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eastAsia" w:asciiTheme="minorEastAsia" w:hAnsiTheme="minorEastAsia" w:eastAsiaTheme="minorEastAsia" w:cstheme="minorEastAsia"/>
                <w:szCs w:val="21"/>
                <w:highlight w:val="none"/>
              </w:rPr>
            </w:pPr>
          </w:p>
        </w:tc>
        <w:tc>
          <w:tcPr>
            <w:tcW w:w="1653"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信誉要求</w:t>
            </w:r>
          </w:p>
        </w:tc>
        <w:tc>
          <w:tcPr>
            <w:tcW w:w="5182" w:type="dxa"/>
            <w:gridSpan w:val="2"/>
            <w:tcBorders>
              <w:top w:val="single" w:color="auto" w:sz="4" w:space="0"/>
              <w:left w:val="single" w:color="auto" w:sz="4" w:space="0"/>
              <w:bottom w:val="single" w:color="auto" w:sz="4" w:space="0"/>
            </w:tcBorders>
            <w:vAlign w:val="center"/>
          </w:tcPr>
          <w:p>
            <w:pPr>
              <w:keepNext w:val="0"/>
              <w:keepLines w:val="0"/>
              <w:suppressLineNumbers w:val="0"/>
              <w:spacing w:before="0" w:beforeAutospacing="0" w:after="0" w:afterAutospacing="0" w:line="400" w:lineRule="exact"/>
              <w:ind w:left="0" w:right="0"/>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符合第二章“报价人须知”第8项规定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restart"/>
            <w:tcBorders>
              <w:top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eastAsia" w:asciiTheme="minorEastAsia" w:hAnsiTheme="minorEastAsia" w:cstheme="minorEastAsia"/>
                <w:szCs w:val="21"/>
                <w:highlight w:val="none"/>
              </w:rPr>
            </w:pPr>
            <w:r>
              <w:rPr>
                <w:rFonts w:hint="eastAsia" w:ascii="宋体" w:hAnsi="宋体" w:cs="宋体"/>
                <w:szCs w:val="21"/>
                <w:highlight w:val="none"/>
              </w:rPr>
              <w:t>2.1.3</w:t>
            </w:r>
          </w:p>
        </w:tc>
        <w:tc>
          <w:tcPr>
            <w:tcW w:w="2026" w:type="dxa"/>
            <w:gridSpan w:val="2"/>
            <w:vMerge w:val="restart"/>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响应性评审标准</w:t>
            </w:r>
          </w:p>
        </w:tc>
        <w:tc>
          <w:tcPr>
            <w:tcW w:w="1653"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default"/>
                <w:highlight w:val="none"/>
              </w:rPr>
            </w:pPr>
            <w:r>
              <w:rPr>
                <w:rFonts w:hint="eastAsia"/>
                <w:highlight w:val="none"/>
              </w:rPr>
              <w:t>投标内容</w:t>
            </w:r>
          </w:p>
        </w:tc>
        <w:tc>
          <w:tcPr>
            <w:tcW w:w="5182" w:type="dxa"/>
            <w:gridSpan w:val="2"/>
            <w:tcBorders>
              <w:top w:val="single" w:color="auto" w:sz="4" w:space="0"/>
              <w:left w:val="single" w:color="auto" w:sz="4" w:space="0"/>
              <w:bottom w:val="single" w:color="auto" w:sz="4" w:space="0"/>
            </w:tcBorders>
            <w:vAlign w:val="center"/>
          </w:tcPr>
          <w:p>
            <w:pPr>
              <w:keepNext w:val="0"/>
              <w:keepLines w:val="0"/>
              <w:suppressLineNumbers w:val="0"/>
              <w:spacing w:before="0" w:beforeAutospacing="0" w:after="0" w:afterAutospacing="0" w:line="400" w:lineRule="exact"/>
              <w:ind w:left="0" w:right="0"/>
              <w:rPr>
                <w:rFonts w:hint="default"/>
                <w:highlight w:val="none"/>
              </w:rPr>
            </w:pPr>
            <w:r>
              <w:rPr>
                <w:rFonts w:hint="default"/>
                <w:highlight w:val="none"/>
              </w:rPr>
              <w:t>符合第二章“</w:t>
            </w:r>
            <w:r>
              <w:rPr>
                <w:rFonts w:hint="eastAsia"/>
                <w:highlight w:val="none"/>
              </w:rPr>
              <w:t>报价</w:t>
            </w:r>
            <w:r>
              <w:rPr>
                <w:rFonts w:hint="default"/>
                <w:highlight w:val="none"/>
              </w:rPr>
              <w:t>人须知”第</w:t>
            </w:r>
            <w:r>
              <w:rPr>
                <w:rFonts w:hint="eastAsia"/>
                <w:highlight w:val="none"/>
              </w:rPr>
              <w:t>3</w:t>
            </w:r>
            <w:r>
              <w:rPr>
                <w:rFonts w:hint="default"/>
                <w:highlight w:val="none"/>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eastAsia" w:asciiTheme="minorEastAsia" w:hAnsiTheme="minorEastAsia" w:eastAsiaTheme="minorEastAsia" w:cstheme="minorEastAsia"/>
                <w:szCs w:val="21"/>
                <w:highlight w:val="none"/>
              </w:rPr>
            </w:pPr>
          </w:p>
        </w:tc>
        <w:tc>
          <w:tcPr>
            <w:tcW w:w="2026" w:type="dxa"/>
            <w:gridSpan w:val="2"/>
            <w:vMerge w:val="continue"/>
            <w:tcBorders>
              <w:left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eastAsia" w:asciiTheme="minorEastAsia" w:hAnsiTheme="minorEastAsia" w:eastAsiaTheme="minorEastAsia" w:cstheme="minorEastAsia"/>
                <w:szCs w:val="21"/>
                <w:highlight w:val="none"/>
              </w:rPr>
            </w:pPr>
          </w:p>
        </w:tc>
        <w:tc>
          <w:tcPr>
            <w:tcW w:w="1653"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default"/>
                <w:highlight w:val="none"/>
              </w:rPr>
            </w:pPr>
            <w:r>
              <w:rPr>
                <w:rFonts w:hint="eastAsia" w:ascii="宋体" w:hAnsi="宋体" w:cs="宋体"/>
                <w:szCs w:val="21"/>
                <w:highlight w:val="none"/>
                <w:shd w:val="clear" w:color="auto" w:fill="FFFFFF"/>
              </w:rPr>
              <w:t>项目地点</w:t>
            </w:r>
          </w:p>
        </w:tc>
        <w:tc>
          <w:tcPr>
            <w:tcW w:w="5182" w:type="dxa"/>
            <w:gridSpan w:val="2"/>
            <w:tcBorders>
              <w:top w:val="single" w:color="auto" w:sz="4" w:space="0"/>
              <w:left w:val="single" w:color="auto" w:sz="4" w:space="0"/>
              <w:bottom w:val="single" w:color="auto" w:sz="4" w:space="0"/>
            </w:tcBorders>
            <w:vAlign w:val="center"/>
          </w:tcPr>
          <w:p>
            <w:pPr>
              <w:keepNext w:val="0"/>
              <w:keepLines w:val="0"/>
              <w:suppressLineNumbers w:val="0"/>
              <w:spacing w:before="0" w:beforeAutospacing="0" w:after="0" w:afterAutospacing="0" w:line="400" w:lineRule="exact"/>
              <w:ind w:left="0" w:right="0"/>
              <w:rPr>
                <w:rFonts w:hint="default"/>
                <w:highlight w:val="none"/>
              </w:rPr>
            </w:pPr>
            <w:r>
              <w:rPr>
                <w:rFonts w:hint="default"/>
                <w:highlight w:val="none"/>
              </w:rPr>
              <w:t>符合第二章“</w:t>
            </w:r>
            <w:r>
              <w:rPr>
                <w:rFonts w:hint="eastAsia"/>
                <w:highlight w:val="none"/>
              </w:rPr>
              <w:t>报价</w:t>
            </w:r>
            <w:r>
              <w:rPr>
                <w:rFonts w:hint="default"/>
                <w:highlight w:val="none"/>
              </w:rPr>
              <w:t>人须知”第</w:t>
            </w:r>
            <w:r>
              <w:rPr>
                <w:rFonts w:hint="eastAsia"/>
                <w:highlight w:val="none"/>
              </w:rPr>
              <w:t>4</w:t>
            </w:r>
            <w:r>
              <w:rPr>
                <w:rFonts w:hint="default"/>
                <w:highlight w:val="none"/>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eastAsia" w:asciiTheme="minorEastAsia" w:hAnsiTheme="minorEastAsia" w:eastAsiaTheme="minorEastAsia" w:cstheme="minorEastAsia"/>
                <w:szCs w:val="21"/>
                <w:highlight w:val="none"/>
              </w:rPr>
            </w:pPr>
          </w:p>
        </w:tc>
        <w:tc>
          <w:tcPr>
            <w:tcW w:w="2026"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eastAsia" w:asciiTheme="minorEastAsia" w:hAnsiTheme="minorEastAsia" w:eastAsiaTheme="minorEastAsia" w:cstheme="minorEastAsia"/>
                <w:szCs w:val="21"/>
                <w:highlight w:val="none"/>
              </w:rPr>
            </w:pPr>
          </w:p>
        </w:tc>
        <w:tc>
          <w:tcPr>
            <w:tcW w:w="1653"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default"/>
                <w:highlight w:val="none"/>
              </w:rPr>
            </w:pPr>
            <w:r>
              <w:rPr>
                <w:rFonts w:hint="eastAsia" w:ascii="宋体" w:hAnsi="宋体" w:cs="宋体"/>
                <w:szCs w:val="21"/>
                <w:highlight w:val="none"/>
                <w:shd w:val="clear" w:color="auto" w:fill="FFFFFF"/>
              </w:rPr>
              <w:t>工期要求</w:t>
            </w:r>
          </w:p>
        </w:tc>
        <w:tc>
          <w:tcPr>
            <w:tcW w:w="5182" w:type="dxa"/>
            <w:gridSpan w:val="2"/>
            <w:tcBorders>
              <w:top w:val="single" w:color="auto" w:sz="4" w:space="0"/>
              <w:left w:val="single" w:color="auto" w:sz="4" w:space="0"/>
              <w:bottom w:val="single" w:color="auto" w:sz="4" w:space="0"/>
            </w:tcBorders>
            <w:vAlign w:val="center"/>
          </w:tcPr>
          <w:p>
            <w:pPr>
              <w:keepNext w:val="0"/>
              <w:keepLines w:val="0"/>
              <w:suppressLineNumbers w:val="0"/>
              <w:spacing w:before="0" w:beforeAutospacing="0" w:after="0" w:afterAutospacing="0" w:line="400" w:lineRule="exact"/>
              <w:ind w:left="0" w:right="0"/>
              <w:rPr>
                <w:rFonts w:hint="default"/>
                <w:highlight w:val="none"/>
              </w:rPr>
            </w:pPr>
            <w:r>
              <w:rPr>
                <w:rFonts w:hint="default"/>
                <w:highlight w:val="none"/>
              </w:rPr>
              <w:t>符合第二章“</w:t>
            </w:r>
            <w:r>
              <w:rPr>
                <w:rFonts w:hint="eastAsia"/>
                <w:highlight w:val="none"/>
              </w:rPr>
              <w:t>报价</w:t>
            </w:r>
            <w:r>
              <w:rPr>
                <w:rFonts w:hint="default"/>
                <w:highlight w:val="none"/>
              </w:rPr>
              <w:t>人须知”第</w:t>
            </w:r>
            <w:r>
              <w:rPr>
                <w:rFonts w:hint="eastAsia"/>
                <w:highlight w:val="none"/>
              </w:rPr>
              <w:t>5</w:t>
            </w:r>
            <w:r>
              <w:rPr>
                <w:rFonts w:hint="default"/>
                <w:highlight w:val="none"/>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eastAsia" w:asciiTheme="minorEastAsia" w:hAnsiTheme="minorEastAsia" w:eastAsiaTheme="minorEastAsia" w:cstheme="minorEastAsia"/>
                <w:szCs w:val="21"/>
                <w:highlight w:val="none"/>
              </w:rPr>
            </w:pPr>
          </w:p>
        </w:tc>
        <w:tc>
          <w:tcPr>
            <w:tcW w:w="2026"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eastAsia" w:asciiTheme="minorEastAsia" w:hAnsiTheme="minorEastAsia" w:eastAsiaTheme="minorEastAsia" w:cstheme="minorEastAsia"/>
                <w:szCs w:val="21"/>
                <w:highlight w:val="none"/>
              </w:rPr>
            </w:pPr>
          </w:p>
        </w:tc>
        <w:tc>
          <w:tcPr>
            <w:tcW w:w="1653"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eastAsia" w:ascii="宋体" w:hAnsi="宋体" w:cs="宋体"/>
                <w:szCs w:val="21"/>
                <w:highlight w:val="none"/>
              </w:rPr>
            </w:pPr>
            <w:r>
              <w:rPr>
                <w:rFonts w:hint="default"/>
                <w:highlight w:val="none"/>
              </w:rPr>
              <w:t>质量标准</w:t>
            </w:r>
          </w:p>
        </w:tc>
        <w:tc>
          <w:tcPr>
            <w:tcW w:w="5182" w:type="dxa"/>
            <w:gridSpan w:val="2"/>
            <w:tcBorders>
              <w:top w:val="single" w:color="auto" w:sz="4" w:space="0"/>
              <w:left w:val="single" w:color="auto" w:sz="4" w:space="0"/>
              <w:bottom w:val="single" w:color="auto" w:sz="4" w:space="0"/>
            </w:tcBorders>
            <w:vAlign w:val="center"/>
          </w:tcPr>
          <w:p>
            <w:pPr>
              <w:keepNext w:val="0"/>
              <w:keepLines w:val="0"/>
              <w:suppressLineNumbers w:val="0"/>
              <w:spacing w:before="0" w:beforeAutospacing="0" w:after="0" w:afterAutospacing="0" w:line="400" w:lineRule="exact"/>
              <w:ind w:left="0" w:right="0"/>
              <w:rPr>
                <w:rFonts w:hint="default"/>
                <w:highlight w:val="none"/>
              </w:rPr>
            </w:pPr>
            <w:r>
              <w:rPr>
                <w:rFonts w:hint="default"/>
                <w:highlight w:val="none"/>
              </w:rPr>
              <w:t>符合第二章“</w:t>
            </w:r>
            <w:r>
              <w:rPr>
                <w:rFonts w:hint="eastAsia"/>
                <w:highlight w:val="none"/>
              </w:rPr>
              <w:t>报价</w:t>
            </w:r>
            <w:r>
              <w:rPr>
                <w:rFonts w:hint="default"/>
                <w:highlight w:val="none"/>
              </w:rPr>
              <w:t>人须知”第</w:t>
            </w:r>
            <w:r>
              <w:rPr>
                <w:rFonts w:hint="eastAsia"/>
                <w:highlight w:val="none"/>
              </w:rPr>
              <w:t>6</w:t>
            </w:r>
            <w:r>
              <w:rPr>
                <w:rFonts w:hint="default"/>
                <w:highlight w:val="none"/>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eastAsia" w:asciiTheme="minorEastAsia" w:hAnsiTheme="minorEastAsia" w:eastAsiaTheme="minorEastAsia" w:cstheme="minorEastAsia"/>
                <w:szCs w:val="21"/>
                <w:highlight w:val="none"/>
              </w:rPr>
            </w:pPr>
          </w:p>
        </w:tc>
        <w:tc>
          <w:tcPr>
            <w:tcW w:w="2026"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eastAsia" w:asciiTheme="minorEastAsia" w:hAnsiTheme="minorEastAsia" w:eastAsiaTheme="minorEastAsia" w:cstheme="minorEastAsia"/>
                <w:szCs w:val="21"/>
                <w:highlight w:val="none"/>
              </w:rPr>
            </w:pPr>
          </w:p>
        </w:tc>
        <w:tc>
          <w:tcPr>
            <w:tcW w:w="1653"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default"/>
                <w:highlight w:val="none"/>
              </w:rPr>
            </w:pPr>
            <w:r>
              <w:rPr>
                <w:rFonts w:hint="eastAsia" w:ascii="宋体" w:hAnsi="宋体" w:cs="宋体"/>
                <w:szCs w:val="21"/>
                <w:highlight w:val="none"/>
                <w:shd w:val="clear" w:color="auto" w:fill="FFFFFF"/>
              </w:rPr>
              <w:t>安全目标</w:t>
            </w:r>
          </w:p>
        </w:tc>
        <w:tc>
          <w:tcPr>
            <w:tcW w:w="5182" w:type="dxa"/>
            <w:gridSpan w:val="2"/>
            <w:tcBorders>
              <w:top w:val="single" w:color="auto" w:sz="4" w:space="0"/>
              <w:left w:val="single" w:color="auto" w:sz="4" w:space="0"/>
              <w:bottom w:val="single" w:color="auto" w:sz="4" w:space="0"/>
            </w:tcBorders>
            <w:vAlign w:val="center"/>
          </w:tcPr>
          <w:p>
            <w:pPr>
              <w:keepNext w:val="0"/>
              <w:keepLines w:val="0"/>
              <w:suppressLineNumbers w:val="0"/>
              <w:spacing w:before="0" w:beforeAutospacing="0" w:after="0" w:afterAutospacing="0" w:line="400" w:lineRule="exact"/>
              <w:ind w:left="0" w:right="0"/>
              <w:rPr>
                <w:rFonts w:hint="default"/>
                <w:highlight w:val="none"/>
              </w:rPr>
            </w:pPr>
            <w:r>
              <w:rPr>
                <w:rFonts w:hint="default"/>
                <w:highlight w:val="none"/>
              </w:rPr>
              <w:t>符合第二章“</w:t>
            </w:r>
            <w:r>
              <w:rPr>
                <w:rFonts w:hint="eastAsia"/>
                <w:highlight w:val="none"/>
              </w:rPr>
              <w:t>报价</w:t>
            </w:r>
            <w:r>
              <w:rPr>
                <w:rFonts w:hint="default"/>
                <w:highlight w:val="none"/>
              </w:rPr>
              <w:t>人须知”第</w:t>
            </w:r>
            <w:r>
              <w:rPr>
                <w:rFonts w:hint="eastAsia"/>
                <w:highlight w:val="none"/>
              </w:rPr>
              <w:t>7</w:t>
            </w:r>
            <w:r>
              <w:rPr>
                <w:rFonts w:hint="default"/>
                <w:highlight w:val="none"/>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eastAsia" w:asciiTheme="minorEastAsia" w:hAnsiTheme="minorEastAsia" w:eastAsiaTheme="minorEastAsia" w:cstheme="minorEastAsia"/>
                <w:szCs w:val="21"/>
                <w:highlight w:val="none"/>
              </w:rPr>
            </w:pPr>
          </w:p>
        </w:tc>
        <w:tc>
          <w:tcPr>
            <w:tcW w:w="2026"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eastAsia" w:asciiTheme="minorEastAsia" w:hAnsiTheme="minorEastAsia" w:eastAsiaTheme="minorEastAsia" w:cstheme="minorEastAsia"/>
                <w:szCs w:val="21"/>
                <w:highlight w:val="none"/>
              </w:rPr>
            </w:pPr>
          </w:p>
        </w:tc>
        <w:tc>
          <w:tcPr>
            <w:tcW w:w="1653"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default"/>
                <w:highlight w:val="none"/>
              </w:rPr>
            </w:pPr>
            <w:r>
              <w:rPr>
                <w:rFonts w:hint="default"/>
                <w:highlight w:val="none"/>
              </w:rPr>
              <w:t>报价</w:t>
            </w:r>
          </w:p>
        </w:tc>
        <w:tc>
          <w:tcPr>
            <w:tcW w:w="5182" w:type="dxa"/>
            <w:gridSpan w:val="2"/>
            <w:tcBorders>
              <w:top w:val="single" w:color="auto" w:sz="4" w:space="0"/>
              <w:left w:val="single" w:color="auto" w:sz="4" w:space="0"/>
              <w:bottom w:val="single" w:color="auto" w:sz="4" w:space="0"/>
            </w:tcBorders>
            <w:vAlign w:val="center"/>
          </w:tcPr>
          <w:p>
            <w:pPr>
              <w:keepNext w:val="0"/>
              <w:keepLines w:val="0"/>
              <w:suppressLineNumbers w:val="0"/>
              <w:spacing w:before="0" w:beforeAutospacing="0" w:after="0" w:afterAutospacing="0" w:line="400" w:lineRule="exact"/>
              <w:ind w:left="0" w:right="0"/>
              <w:rPr>
                <w:rFonts w:hint="eastAsia" w:ascii="宋体" w:hAnsi="宋体" w:cs="宋体"/>
                <w:highlight w:val="none"/>
              </w:rPr>
            </w:pPr>
            <w:r>
              <w:rPr>
                <w:rFonts w:hint="eastAsia" w:ascii="宋体" w:hAnsi="宋体" w:cs="宋体"/>
                <w:highlight w:val="none"/>
              </w:rPr>
              <w:t>1.符合比选文件给出的范围及数量，且报价不得超过采购人公布的最高限价，但也不得低于报价人的企业成本。</w:t>
            </w:r>
          </w:p>
          <w:p>
            <w:pPr>
              <w:keepNext w:val="0"/>
              <w:keepLines w:val="0"/>
              <w:suppressLineNumbers w:val="0"/>
              <w:spacing w:before="0" w:beforeAutospacing="0" w:after="0" w:afterAutospacing="0" w:line="400" w:lineRule="exact"/>
              <w:ind w:left="0" w:right="0"/>
              <w:rPr>
                <w:rFonts w:hint="default"/>
                <w:highlight w:val="none"/>
              </w:rPr>
            </w:pPr>
            <w:r>
              <w:rPr>
                <w:rFonts w:hint="eastAsia" w:ascii="宋体" w:hAnsi="宋体" w:cs="宋体"/>
                <w:kern w:val="0"/>
                <w:highlight w:val="none"/>
              </w:rPr>
              <w:t>2.报价人总报价或者部分单项报价低于竞争性比选文件规定的对应的异常低价警戒线的，应提供报价合理性说明，并提供必要的证明材料。</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eastAsia" w:asciiTheme="minorEastAsia" w:hAnsiTheme="minorEastAsia" w:eastAsiaTheme="minorEastAsia" w:cstheme="minorEastAsia"/>
                <w:szCs w:val="21"/>
                <w:highlight w:val="none"/>
              </w:rPr>
            </w:pPr>
          </w:p>
        </w:tc>
        <w:tc>
          <w:tcPr>
            <w:tcW w:w="2026"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eastAsia" w:asciiTheme="minorEastAsia" w:hAnsiTheme="minorEastAsia" w:eastAsiaTheme="minorEastAsia" w:cstheme="minorEastAsia"/>
                <w:szCs w:val="21"/>
                <w:highlight w:val="none"/>
              </w:rPr>
            </w:pPr>
          </w:p>
        </w:tc>
        <w:tc>
          <w:tcPr>
            <w:tcW w:w="1653"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eastAsia" w:asciiTheme="minorEastAsia" w:hAnsiTheme="minorEastAsia" w:eastAsiaTheme="minorEastAsia" w:cstheme="minorEastAsia"/>
                <w:szCs w:val="21"/>
                <w:highlight w:val="none"/>
              </w:rPr>
            </w:pPr>
            <w:r>
              <w:rPr>
                <w:rFonts w:hint="eastAsia"/>
                <w:highlight w:val="none"/>
              </w:rPr>
              <w:t>偏差</w:t>
            </w:r>
          </w:p>
        </w:tc>
        <w:tc>
          <w:tcPr>
            <w:tcW w:w="5182" w:type="dxa"/>
            <w:gridSpan w:val="2"/>
            <w:tcBorders>
              <w:top w:val="single" w:color="auto" w:sz="4" w:space="0"/>
              <w:left w:val="single" w:color="auto" w:sz="4" w:space="0"/>
              <w:bottom w:val="single" w:color="auto" w:sz="4" w:space="0"/>
            </w:tcBorders>
            <w:vAlign w:val="center"/>
          </w:tcPr>
          <w:p>
            <w:pPr>
              <w:keepNext w:val="0"/>
              <w:keepLines w:val="0"/>
              <w:suppressLineNumbers w:val="0"/>
              <w:spacing w:before="0" w:beforeAutospacing="0" w:after="0" w:afterAutospacing="0" w:line="400" w:lineRule="exact"/>
              <w:ind w:left="0" w:right="0"/>
              <w:rPr>
                <w:rFonts w:hint="eastAsia" w:asciiTheme="minorEastAsia" w:hAnsiTheme="minorEastAsia" w:eastAsiaTheme="minorEastAsia" w:cstheme="minorEastAsia"/>
                <w:szCs w:val="21"/>
                <w:highlight w:val="none"/>
              </w:rPr>
            </w:pPr>
            <w:r>
              <w:rPr>
                <w:rFonts w:hint="default"/>
                <w:highlight w:val="none"/>
              </w:rPr>
              <w:t>符合第二章“</w:t>
            </w:r>
            <w:r>
              <w:rPr>
                <w:rFonts w:hint="eastAsia"/>
                <w:highlight w:val="none"/>
              </w:rPr>
              <w:t>报价</w:t>
            </w:r>
            <w:r>
              <w:rPr>
                <w:rFonts w:hint="default"/>
                <w:highlight w:val="none"/>
              </w:rPr>
              <w:t>人须知”第</w:t>
            </w:r>
            <w:r>
              <w:rPr>
                <w:rFonts w:hint="eastAsia"/>
                <w:highlight w:val="none"/>
              </w:rPr>
              <w:t>12</w:t>
            </w:r>
            <w:r>
              <w:rPr>
                <w:rFonts w:hint="default"/>
                <w:highlight w:val="none"/>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eastAsia" w:asciiTheme="minorEastAsia" w:hAnsiTheme="minorEastAsia" w:eastAsiaTheme="minorEastAsia" w:cstheme="minorEastAsia"/>
                <w:szCs w:val="21"/>
                <w:highlight w:val="none"/>
              </w:rPr>
            </w:pPr>
          </w:p>
        </w:tc>
        <w:tc>
          <w:tcPr>
            <w:tcW w:w="2026"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eastAsia" w:asciiTheme="minorEastAsia" w:hAnsiTheme="minorEastAsia" w:eastAsiaTheme="minorEastAsia" w:cstheme="minorEastAsia"/>
                <w:szCs w:val="21"/>
                <w:highlight w:val="none"/>
              </w:rPr>
            </w:pPr>
          </w:p>
        </w:tc>
        <w:tc>
          <w:tcPr>
            <w:tcW w:w="1653"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eastAsia" w:asciiTheme="minorEastAsia" w:hAnsiTheme="minorEastAsia" w:eastAsiaTheme="minorEastAsia" w:cstheme="minorEastAsia"/>
                <w:szCs w:val="21"/>
                <w:highlight w:val="none"/>
              </w:rPr>
            </w:pPr>
            <w:r>
              <w:rPr>
                <w:rFonts w:hint="eastAsia"/>
                <w:highlight w:val="none"/>
              </w:rPr>
              <w:t>保证金</w:t>
            </w:r>
          </w:p>
        </w:tc>
        <w:tc>
          <w:tcPr>
            <w:tcW w:w="5182" w:type="dxa"/>
            <w:gridSpan w:val="2"/>
            <w:tcBorders>
              <w:top w:val="single" w:color="auto" w:sz="4" w:space="0"/>
              <w:left w:val="single" w:color="auto" w:sz="4" w:space="0"/>
              <w:bottom w:val="single" w:color="auto" w:sz="4" w:space="0"/>
            </w:tcBorders>
            <w:vAlign w:val="center"/>
          </w:tcPr>
          <w:p>
            <w:pPr>
              <w:keepNext w:val="0"/>
              <w:keepLines w:val="0"/>
              <w:suppressLineNumbers w:val="0"/>
              <w:spacing w:before="0" w:beforeAutospacing="0" w:after="0" w:afterAutospacing="0" w:line="400" w:lineRule="exact"/>
              <w:ind w:left="0" w:right="0"/>
              <w:rPr>
                <w:rFonts w:hint="eastAsia" w:asciiTheme="minorEastAsia" w:hAnsiTheme="minorEastAsia" w:eastAsiaTheme="minorEastAsia" w:cstheme="minorEastAsia"/>
                <w:szCs w:val="21"/>
                <w:highlight w:val="none"/>
              </w:rPr>
            </w:pPr>
            <w:r>
              <w:rPr>
                <w:rFonts w:hint="default"/>
                <w:highlight w:val="none"/>
              </w:rPr>
              <w:t>符合第二章“</w:t>
            </w:r>
            <w:r>
              <w:rPr>
                <w:rFonts w:hint="eastAsia"/>
                <w:highlight w:val="none"/>
              </w:rPr>
              <w:t>报价</w:t>
            </w:r>
            <w:r>
              <w:rPr>
                <w:rFonts w:hint="default"/>
                <w:highlight w:val="none"/>
              </w:rPr>
              <w:t>人须知”第</w:t>
            </w:r>
            <w:r>
              <w:rPr>
                <w:rFonts w:hint="eastAsia"/>
                <w:highlight w:val="none"/>
              </w:rPr>
              <w:t>20</w:t>
            </w:r>
            <w:r>
              <w:rPr>
                <w:rFonts w:hint="default"/>
                <w:highlight w:val="none"/>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tcBorders>
              <w:top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eastAsia" w:asciiTheme="minorEastAsia" w:hAnsiTheme="minorEastAsia" w:eastAsiaTheme="minorEastAsia" w:cstheme="minorEastAsia"/>
                <w:kern w:val="0"/>
                <w:szCs w:val="21"/>
                <w:highlight w:val="none"/>
              </w:rPr>
            </w:pPr>
            <w:r>
              <w:rPr>
                <w:rFonts w:hint="eastAsia" w:ascii="宋体" w:hAnsi="宋体" w:cs="宋体"/>
                <w:szCs w:val="21"/>
                <w:highlight w:val="none"/>
              </w:rPr>
              <w:t>2.2.1</w:t>
            </w:r>
          </w:p>
        </w:tc>
        <w:tc>
          <w:tcPr>
            <w:tcW w:w="2026"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tabs>
                <w:tab w:val="left" w:pos="1875"/>
              </w:tabs>
              <w:spacing w:before="0" w:beforeAutospacing="0" w:after="0" w:afterAutospacing="0" w:line="400" w:lineRule="exact"/>
              <w:ind w:left="0" w:right="0"/>
              <w:jc w:val="center"/>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kern w:val="0"/>
                <w:szCs w:val="21"/>
                <w:highlight w:val="none"/>
              </w:rPr>
              <w:t>分值构成</w:t>
            </w:r>
          </w:p>
          <w:p>
            <w:pPr>
              <w:keepNext w:val="0"/>
              <w:keepLines w:val="0"/>
              <w:suppressLineNumbers w:val="0"/>
              <w:tabs>
                <w:tab w:val="left" w:pos="1875"/>
              </w:tabs>
              <w:spacing w:before="0" w:beforeAutospacing="0" w:after="0" w:afterAutospacing="0" w:line="400" w:lineRule="exact"/>
              <w:ind w:left="0" w:right="0"/>
              <w:jc w:val="center"/>
              <w:rPr>
                <w:rFonts w:hint="eastAsia" w:asciiTheme="minorEastAsia" w:hAnsiTheme="minorEastAsia" w:eastAsiaTheme="minorEastAsia" w:cstheme="minorEastAsia"/>
                <w:kern w:val="0"/>
                <w:szCs w:val="21"/>
                <w:highlight w:val="none"/>
              </w:rPr>
            </w:pPr>
            <w:r>
              <w:rPr>
                <w:rFonts w:hint="eastAsia" w:asciiTheme="minorEastAsia" w:hAnsiTheme="minorEastAsia" w:eastAsiaTheme="minorEastAsia" w:cstheme="minorEastAsia"/>
                <w:kern w:val="0"/>
                <w:szCs w:val="21"/>
                <w:highlight w:val="none"/>
              </w:rPr>
              <w:t>(总分100分)</w:t>
            </w:r>
          </w:p>
        </w:tc>
        <w:tc>
          <w:tcPr>
            <w:tcW w:w="6835" w:type="dxa"/>
            <w:gridSpan w:val="3"/>
            <w:tcBorders>
              <w:top w:val="single" w:color="auto" w:sz="4" w:space="0"/>
              <w:left w:val="single" w:color="auto" w:sz="4" w:space="0"/>
              <w:bottom w:val="single" w:color="auto" w:sz="4" w:space="0"/>
            </w:tcBorders>
          </w:tcPr>
          <w:p>
            <w:pPr>
              <w:keepNext w:val="0"/>
              <w:keepLines w:val="0"/>
              <w:suppressLineNumbers w:val="0"/>
              <w:spacing w:before="0" w:beforeAutospacing="0" w:after="0" w:afterAutospacing="0" w:line="400" w:lineRule="exact"/>
              <w:ind w:left="0" w:right="0" w:firstLine="420"/>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A：投标报价</w:t>
            </w:r>
            <w:r>
              <w:rPr>
                <w:rFonts w:hint="eastAsia" w:asciiTheme="minorEastAsia" w:hAnsiTheme="minorEastAsia" w:eastAsiaTheme="minorEastAsia" w:cstheme="minorEastAsia"/>
                <w:szCs w:val="21"/>
                <w:highlight w:val="none"/>
                <w:lang w:val="en-US" w:eastAsia="zh-CN"/>
              </w:rPr>
              <w:t>80</w:t>
            </w:r>
            <w:r>
              <w:rPr>
                <w:rFonts w:hint="eastAsia" w:asciiTheme="minorEastAsia" w:hAnsiTheme="minorEastAsia" w:eastAsiaTheme="minorEastAsia" w:cstheme="minorEastAsia"/>
                <w:szCs w:val="21"/>
                <w:highlight w:val="none"/>
              </w:rPr>
              <w:t>分；</w:t>
            </w:r>
          </w:p>
          <w:p>
            <w:pPr>
              <w:keepNext w:val="0"/>
              <w:keepLines w:val="0"/>
              <w:suppressLineNumbers w:val="0"/>
              <w:spacing w:before="0" w:beforeAutospacing="0" w:after="0" w:afterAutospacing="0" w:line="400" w:lineRule="exact"/>
              <w:ind w:left="0" w:right="0" w:firstLine="420"/>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B：商务部分</w:t>
            </w:r>
            <w:r>
              <w:rPr>
                <w:rFonts w:hint="eastAsia" w:asciiTheme="minorEastAsia" w:hAnsiTheme="minorEastAsia" w:eastAsiaTheme="minorEastAsia" w:cstheme="minorEastAsia"/>
                <w:szCs w:val="21"/>
                <w:highlight w:val="none"/>
                <w:lang w:val="en-US" w:eastAsia="zh-CN"/>
              </w:rPr>
              <w:t>10</w:t>
            </w:r>
            <w:r>
              <w:rPr>
                <w:rFonts w:hint="eastAsia" w:asciiTheme="minorEastAsia" w:hAnsiTheme="minorEastAsia" w:eastAsiaTheme="minorEastAsia" w:cstheme="minorEastAsia"/>
                <w:szCs w:val="21"/>
                <w:highlight w:val="none"/>
              </w:rPr>
              <w:t>分；</w:t>
            </w:r>
          </w:p>
          <w:p>
            <w:pPr>
              <w:keepNext w:val="0"/>
              <w:keepLines w:val="0"/>
              <w:suppressLineNumbers w:val="0"/>
              <w:spacing w:before="0" w:beforeAutospacing="0" w:after="0" w:afterAutospacing="0" w:line="400" w:lineRule="exact"/>
              <w:ind w:left="0" w:right="0" w:firstLine="420"/>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C：技术部分</w:t>
            </w:r>
            <w:r>
              <w:rPr>
                <w:rFonts w:hint="eastAsia" w:asciiTheme="minorEastAsia" w:hAnsiTheme="minorEastAsia" w:eastAsiaTheme="minorEastAsia" w:cstheme="minorEastAsia"/>
                <w:szCs w:val="21"/>
                <w:highlight w:val="none"/>
                <w:lang w:val="en-US" w:eastAsia="zh-CN"/>
              </w:rPr>
              <w:t>10</w:t>
            </w:r>
            <w:r>
              <w:rPr>
                <w:rFonts w:hint="eastAsia" w:asciiTheme="minorEastAsia" w:hAnsiTheme="minorEastAsia" w:eastAsiaTheme="minorEastAsia" w:cstheme="minorEastAsia"/>
                <w:szCs w:val="21"/>
                <w:highlight w:val="none"/>
              </w:rPr>
              <w:t>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tcBorders>
              <w:top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eastAsia" w:asciiTheme="minorEastAsia" w:hAnsiTheme="minorEastAsia" w:eastAsiaTheme="minorEastAsia" w:cstheme="minorEastAsia"/>
                <w:kern w:val="0"/>
                <w:szCs w:val="21"/>
                <w:highlight w:val="none"/>
              </w:rPr>
            </w:pPr>
            <w:r>
              <w:rPr>
                <w:rFonts w:hint="eastAsia" w:ascii="宋体" w:hAnsi="宋体" w:cs="宋体"/>
                <w:szCs w:val="21"/>
                <w:highlight w:val="none"/>
              </w:rPr>
              <w:t>2.2.2</w:t>
            </w:r>
          </w:p>
        </w:tc>
        <w:tc>
          <w:tcPr>
            <w:tcW w:w="2026"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eastAsia" w:asciiTheme="minorEastAsia" w:hAnsiTheme="minorEastAsia" w:eastAsiaTheme="minorEastAsia" w:cstheme="minorEastAsia"/>
                <w:kern w:val="0"/>
                <w:szCs w:val="21"/>
                <w:highlight w:val="none"/>
                <w:lang w:bidi="ar"/>
              </w:rPr>
            </w:pPr>
            <w:r>
              <w:rPr>
                <w:rFonts w:hint="eastAsia" w:asciiTheme="minorEastAsia" w:hAnsiTheme="minorEastAsia" w:eastAsiaTheme="minorEastAsia" w:cstheme="minorEastAsia"/>
                <w:kern w:val="0"/>
                <w:szCs w:val="21"/>
                <w:highlight w:val="none"/>
                <w:lang w:bidi="ar"/>
              </w:rPr>
              <w:t>评标基准价</w:t>
            </w:r>
          </w:p>
        </w:tc>
        <w:tc>
          <w:tcPr>
            <w:tcW w:w="6835" w:type="dxa"/>
            <w:gridSpan w:val="3"/>
            <w:tcBorders>
              <w:top w:val="single" w:color="auto" w:sz="4" w:space="0"/>
              <w:left w:val="single" w:color="auto" w:sz="4" w:space="0"/>
              <w:bottom w:val="single" w:color="auto" w:sz="4" w:space="0"/>
            </w:tcBorders>
          </w:tcPr>
          <w:p>
            <w:pPr>
              <w:keepNext w:val="0"/>
              <w:keepLines/>
              <w:suppressLineNumbers w:val="0"/>
              <w:adjustRightInd w:val="0"/>
              <w:snapToGrid w:val="0"/>
              <w:spacing w:before="0" w:beforeAutospacing="0" w:after="0" w:afterAutospacing="0" w:line="400" w:lineRule="exact"/>
              <w:ind w:left="0" w:right="0" w:firstLine="420" w:firstLineChars="200"/>
              <w:rPr>
                <w:rFonts w:hint="eastAsia" w:ascii="宋体" w:hAnsi="宋体" w:cs="宋体"/>
                <w:szCs w:val="21"/>
                <w:highlight w:val="none"/>
              </w:rPr>
            </w:pPr>
            <w:r>
              <w:rPr>
                <w:rFonts w:hint="eastAsia" w:ascii="宋体" w:hAnsi="宋体" w:cs="宋体"/>
                <w:szCs w:val="21"/>
                <w:highlight w:val="none"/>
              </w:rPr>
              <w:t>1.有效报价：系指初步评审均合格且其响应内容满足比选文件要求的报价人的投标总报价。</w:t>
            </w:r>
          </w:p>
          <w:p>
            <w:pPr>
              <w:pStyle w:val="120"/>
              <w:keepNext w:val="0"/>
              <w:keepLines w:val="0"/>
              <w:suppressLineNumbers w:val="0"/>
              <w:adjustRightInd w:val="0"/>
              <w:spacing w:before="0" w:beforeAutospacing="0" w:after="0" w:afterAutospacing="0" w:line="400" w:lineRule="exact"/>
              <w:ind w:left="0" w:right="0"/>
              <w:textAlignment w:val="baseline"/>
              <w:rPr>
                <w:rFonts w:hint="eastAsia" w:asciiTheme="minorEastAsia" w:hAnsiTheme="minorEastAsia" w:eastAsiaTheme="minorEastAsia" w:cstheme="minorEastAsia"/>
                <w:bCs/>
                <w:szCs w:val="21"/>
                <w:highlight w:val="none"/>
              </w:rPr>
            </w:pPr>
            <w:r>
              <w:rPr>
                <w:rFonts w:hint="eastAsia" w:ascii="宋体" w:hAnsi="宋体" w:cs="宋体"/>
                <w:szCs w:val="21"/>
                <w:highlight w:val="none"/>
              </w:rPr>
              <w:t>2.评标基准价：所有通过初步评审合格的报价人的投标报价中去掉六分之一（不能整除的按小数点前整数取整，不足六家报价则不去掉）的最低价和相同家数的最高价后的算术平均值为评标基准价。</w:t>
            </w:r>
          </w:p>
          <w:p>
            <w:pPr>
              <w:keepNext w:val="0"/>
              <w:keepLines w:val="0"/>
              <w:suppressLineNumbers w:val="0"/>
              <w:spacing w:before="0" w:beforeAutospacing="0" w:after="0" w:afterAutospacing="0" w:line="400" w:lineRule="exact"/>
              <w:ind w:left="0" w:right="0" w:firstLine="420"/>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bCs/>
                <w:szCs w:val="21"/>
                <w:highlight w:val="none"/>
              </w:rPr>
              <w:t>注：评标基准价以元为</w:t>
            </w:r>
            <w:r>
              <w:rPr>
                <w:rFonts w:hint="eastAsia" w:ascii="宋体" w:hAnsi="宋体" w:cs="宋体"/>
                <w:szCs w:val="21"/>
                <w:highlight w:val="none"/>
              </w:rPr>
              <w:t>单位，保留2位小数，按四舍五入原则进行。确认后的评标基准价在本次整个招投标期间保持不变，不随后续评审的报价人数量发生变化。</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tcBorders>
              <w:top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eastAsia" w:asciiTheme="minorEastAsia" w:hAnsiTheme="minorEastAsia" w:eastAsiaTheme="minorEastAsia" w:cstheme="minorEastAsia"/>
                <w:kern w:val="0"/>
                <w:szCs w:val="21"/>
                <w:highlight w:val="none"/>
              </w:rPr>
            </w:pPr>
            <w:r>
              <w:rPr>
                <w:rFonts w:hint="eastAsia" w:ascii="宋体" w:hAnsi="宋体" w:cs="宋体"/>
                <w:szCs w:val="21"/>
                <w:highlight w:val="none"/>
              </w:rPr>
              <w:t>2.2.3</w:t>
            </w:r>
          </w:p>
        </w:tc>
        <w:tc>
          <w:tcPr>
            <w:tcW w:w="2026"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eastAsia" w:asciiTheme="minorEastAsia" w:hAnsiTheme="minorEastAsia" w:eastAsiaTheme="minorEastAsia" w:cstheme="minorEastAsia"/>
                <w:kern w:val="0"/>
                <w:szCs w:val="21"/>
                <w:highlight w:val="none"/>
                <w:lang w:bidi="ar"/>
              </w:rPr>
            </w:pPr>
            <w:r>
              <w:rPr>
                <w:rFonts w:hint="eastAsia" w:asciiTheme="minorEastAsia" w:hAnsiTheme="minorEastAsia" w:eastAsiaTheme="minorEastAsia" w:cstheme="minorEastAsia"/>
                <w:szCs w:val="21"/>
                <w:highlight w:val="none"/>
                <w:lang w:bidi="ar"/>
              </w:rPr>
              <w:t>评标价的偏差率计算公式</w:t>
            </w:r>
          </w:p>
        </w:tc>
        <w:tc>
          <w:tcPr>
            <w:tcW w:w="6835" w:type="dxa"/>
            <w:gridSpan w:val="3"/>
            <w:tcBorders>
              <w:top w:val="single" w:color="auto" w:sz="4" w:space="0"/>
              <w:left w:val="single" w:color="auto" w:sz="4" w:space="0"/>
              <w:bottom w:val="single" w:color="auto" w:sz="4" w:space="0"/>
            </w:tcBorders>
            <w:vAlign w:val="center"/>
          </w:tcPr>
          <w:p>
            <w:pPr>
              <w:keepNext w:val="0"/>
              <w:keepLines w:val="0"/>
              <w:suppressLineNumbers w:val="0"/>
              <w:adjustRightInd w:val="0"/>
              <w:snapToGrid w:val="0"/>
              <w:spacing w:before="0" w:beforeAutospacing="0" w:after="0" w:afterAutospacing="0" w:line="400" w:lineRule="exact"/>
              <w:ind w:left="0" w:right="0" w:firstLine="420" w:firstLineChars="200"/>
              <w:jc w:val="left"/>
              <w:rPr>
                <w:rFonts w:hint="eastAsia" w:ascii="宋体" w:hAnsi="宋体" w:cs="宋体"/>
                <w:kern w:val="0"/>
                <w:highlight w:val="none"/>
              </w:rPr>
            </w:pPr>
            <w:r>
              <w:rPr>
                <w:rFonts w:hint="eastAsia" w:ascii="宋体" w:hAnsi="宋体" w:cs="宋体"/>
                <w:kern w:val="0"/>
                <w:highlight w:val="none"/>
              </w:rPr>
              <w:t>偏差率</w:t>
            </w:r>
            <w:r>
              <w:rPr>
                <w:rFonts w:hint="eastAsia" w:ascii="宋体" w:hAnsi="宋体" w:cs="宋体"/>
                <w:kern w:val="0"/>
                <w:sz w:val="28"/>
                <w:szCs w:val="28"/>
                <w:highlight w:val="none"/>
              </w:rPr>
              <w:t>=</w:t>
            </w:r>
            <w:r>
              <w:rPr>
                <w:rFonts w:hint="eastAsia" w:ascii="宋体" w:hAnsi="宋体" w:cs="宋体"/>
                <w:kern w:val="0"/>
                <w:highlight w:val="none"/>
              </w:rPr>
              <w:t>100％×（投标价一评标基准价）／评标基准价</w:t>
            </w:r>
          </w:p>
          <w:p>
            <w:pPr>
              <w:keepNext w:val="0"/>
              <w:keepLines w:val="0"/>
              <w:suppressLineNumbers w:val="0"/>
              <w:spacing w:before="0" w:beforeAutospacing="0" w:after="0" w:afterAutospacing="0" w:line="400" w:lineRule="exact"/>
              <w:ind w:left="0" w:right="0"/>
              <w:jc w:val="left"/>
              <w:rPr>
                <w:rFonts w:hint="eastAsia" w:asciiTheme="minorEastAsia" w:hAnsiTheme="minorEastAsia" w:eastAsiaTheme="minorEastAsia" w:cstheme="minorEastAsia"/>
                <w:szCs w:val="21"/>
                <w:highlight w:val="none"/>
              </w:rPr>
            </w:pPr>
            <w:r>
              <w:rPr>
                <w:rFonts w:hint="eastAsia" w:ascii="宋体" w:hAnsi="宋体" w:cs="宋体"/>
                <w:kern w:val="0"/>
                <w:highlight w:val="none"/>
              </w:rPr>
              <w:t>偏差率</w:t>
            </w:r>
            <w:r>
              <w:rPr>
                <w:rFonts w:hint="eastAsia" w:ascii="宋体" w:hAnsi="宋体" w:cs="宋体"/>
                <w:kern w:val="0"/>
                <w:szCs w:val="21"/>
                <w:highlight w:val="none"/>
              </w:rPr>
              <w:t>计算的最终结果保留两位小数，小数点后第三位四舍五入</w:t>
            </w:r>
            <w:r>
              <w:rPr>
                <w:rFonts w:hint="eastAsia" w:asciiTheme="minorEastAsia" w:hAnsiTheme="minorEastAsia" w:eastAsiaTheme="minorEastAsia" w:cstheme="minorEastAsia"/>
                <w:bCs/>
                <w:szCs w:val="21"/>
                <w:highlight w:val="none"/>
                <w:lang w:bidi="ar"/>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tcBorders>
              <w:top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eastAsia" w:asciiTheme="minorEastAsia" w:hAnsiTheme="minorEastAsia" w:eastAsiaTheme="minorEastAsia" w:cstheme="minorEastAsia"/>
                <w:kern w:val="0"/>
                <w:szCs w:val="21"/>
                <w:highlight w:val="none"/>
              </w:rPr>
            </w:pPr>
            <w:r>
              <w:rPr>
                <w:rFonts w:hint="eastAsia" w:asciiTheme="minorEastAsia" w:hAnsiTheme="minorEastAsia" w:eastAsiaTheme="minorEastAsia" w:cstheme="minorEastAsia"/>
                <w:b/>
                <w:szCs w:val="21"/>
                <w:highlight w:val="none"/>
                <w:lang w:bidi="ar"/>
              </w:rPr>
              <w:t>条款号</w:t>
            </w:r>
          </w:p>
        </w:tc>
        <w:tc>
          <w:tcPr>
            <w:tcW w:w="2026"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eastAsia" w:asciiTheme="minorEastAsia" w:hAnsiTheme="minorEastAsia" w:eastAsiaTheme="minorEastAsia" w:cstheme="minorEastAsia"/>
                <w:szCs w:val="21"/>
                <w:highlight w:val="none"/>
                <w:lang w:bidi="ar"/>
              </w:rPr>
            </w:pPr>
            <w:r>
              <w:rPr>
                <w:rFonts w:hint="eastAsia" w:asciiTheme="minorEastAsia" w:hAnsiTheme="minorEastAsia" w:eastAsiaTheme="minorEastAsia" w:cstheme="minorEastAsia"/>
                <w:b/>
                <w:szCs w:val="21"/>
                <w:highlight w:val="none"/>
                <w:lang w:bidi="ar"/>
              </w:rPr>
              <w:t>评分因素权重分值</w:t>
            </w:r>
          </w:p>
        </w:tc>
        <w:tc>
          <w:tcPr>
            <w:tcW w:w="6280" w:type="dxa"/>
            <w:gridSpan w:val="2"/>
            <w:tcBorders>
              <w:top w:val="single" w:color="auto" w:sz="4" w:space="0"/>
              <w:left w:val="single" w:color="auto" w:sz="4" w:space="0"/>
              <w:bottom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eastAsia" w:asciiTheme="minorEastAsia" w:hAnsiTheme="minorEastAsia" w:eastAsiaTheme="minorEastAsia" w:cstheme="minorEastAsia"/>
                <w:b/>
                <w:szCs w:val="21"/>
                <w:highlight w:val="none"/>
                <w:lang w:bidi="ar"/>
              </w:rPr>
            </w:pPr>
            <w:r>
              <w:rPr>
                <w:rFonts w:hint="eastAsia" w:asciiTheme="minorEastAsia" w:hAnsiTheme="minorEastAsia" w:eastAsiaTheme="minorEastAsia" w:cstheme="minorEastAsia"/>
                <w:b/>
                <w:szCs w:val="21"/>
                <w:highlight w:val="none"/>
                <w:lang w:bidi="ar"/>
              </w:rPr>
              <w:t>各评分因素细分项</w:t>
            </w:r>
          </w:p>
        </w:tc>
        <w:tc>
          <w:tcPr>
            <w:tcW w:w="555" w:type="dxa"/>
            <w:tcBorders>
              <w:top w:val="single" w:color="auto" w:sz="4" w:space="0"/>
              <w:left w:val="single" w:color="auto" w:sz="4" w:space="0"/>
              <w:bottom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eastAsia" w:asciiTheme="minorEastAsia" w:hAnsiTheme="minorEastAsia" w:eastAsiaTheme="minorEastAsia" w:cstheme="minorEastAsia"/>
                <w:b/>
                <w:szCs w:val="21"/>
                <w:highlight w:val="none"/>
                <w:lang w:bidi="ar"/>
              </w:rPr>
            </w:pPr>
            <w:r>
              <w:rPr>
                <w:rFonts w:hint="eastAsia" w:asciiTheme="minorEastAsia" w:hAnsiTheme="minorEastAsia" w:eastAsiaTheme="minorEastAsia" w:cstheme="minorEastAsia"/>
                <w:b/>
                <w:szCs w:val="21"/>
                <w:highlight w:val="none"/>
                <w:lang w:bidi="ar"/>
              </w:rPr>
              <w:t>备注</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restart"/>
            <w:tcBorders>
              <w:top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eastAsia" w:ascii="宋体" w:hAnsi="宋体" w:cs="宋体"/>
                <w:szCs w:val="21"/>
                <w:highlight w:val="none"/>
              </w:rPr>
            </w:pPr>
            <w:r>
              <w:rPr>
                <w:rFonts w:hint="eastAsia" w:ascii="宋体" w:hAnsi="宋体" w:cs="宋体"/>
                <w:szCs w:val="21"/>
                <w:highlight w:val="none"/>
              </w:rPr>
              <w:t>2.2.4</w:t>
            </w:r>
          </w:p>
          <w:p>
            <w:pPr>
              <w:keepNext w:val="0"/>
              <w:keepLines w:val="0"/>
              <w:suppressLineNumbers w:val="0"/>
              <w:spacing w:before="0" w:beforeAutospacing="0" w:after="0" w:afterAutospacing="0" w:line="400" w:lineRule="exact"/>
              <w:ind w:left="0" w:right="0"/>
              <w:jc w:val="center"/>
              <w:rPr>
                <w:rFonts w:hint="eastAsia" w:asciiTheme="minorEastAsia" w:hAnsiTheme="minorEastAsia" w:cstheme="minorEastAsia"/>
                <w:bCs/>
                <w:szCs w:val="21"/>
                <w:highlight w:val="none"/>
                <w:lang w:bidi="ar"/>
              </w:rPr>
            </w:pPr>
            <w:r>
              <w:rPr>
                <w:rFonts w:hint="eastAsia" w:ascii="宋体" w:hAnsi="宋体" w:cs="宋体"/>
                <w:szCs w:val="21"/>
                <w:highlight w:val="none"/>
              </w:rPr>
              <w:t>（1）</w:t>
            </w:r>
          </w:p>
        </w:tc>
        <w:tc>
          <w:tcPr>
            <w:tcW w:w="897" w:type="dxa"/>
            <w:vMerge w:val="restart"/>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eastAsia" w:asciiTheme="minorEastAsia" w:hAnsiTheme="minorEastAsia" w:eastAsiaTheme="minorEastAsia" w:cstheme="minorEastAsia"/>
                <w:bCs/>
                <w:szCs w:val="21"/>
                <w:highlight w:val="none"/>
                <w:lang w:bidi="ar"/>
              </w:rPr>
            </w:pPr>
            <w:r>
              <w:rPr>
                <w:rFonts w:hint="eastAsia" w:asciiTheme="minorEastAsia" w:hAnsiTheme="minorEastAsia" w:eastAsiaTheme="minorEastAsia" w:cstheme="minorEastAsia"/>
                <w:bCs/>
                <w:szCs w:val="21"/>
                <w:highlight w:val="none"/>
                <w:lang w:bidi="ar"/>
              </w:rPr>
              <w:t>技术评分标准（</w:t>
            </w:r>
            <w:r>
              <w:rPr>
                <w:rFonts w:hint="eastAsia" w:asciiTheme="minorEastAsia" w:hAnsiTheme="minorEastAsia" w:eastAsiaTheme="minorEastAsia" w:cstheme="minorEastAsia"/>
                <w:bCs/>
                <w:szCs w:val="21"/>
                <w:highlight w:val="none"/>
                <w:lang w:val="en-US" w:eastAsia="zh-CN" w:bidi="ar"/>
              </w:rPr>
              <w:t>1</w:t>
            </w:r>
            <w:r>
              <w:rPr>
                <w:rFonts w:hint="eastAsia" w:asciiTheme="minorEastAsia" w:hAnsiTheme="minorEastAsia" w:eastAsiaTheme="minorEastAsia" w:cstheme="minorEastAsia"/>
                <w:bCs/>
                <w:szCs w:val="21"/>
                <w:highlight w:val="none"/>
                <w:lang w:bidi="ar"/>
              </w:rPr>
              <w:t>0分）</w:t>
            </w:r>
          </w:p>
        </w:tc>
        <w:tc>
          <w:tcPr>
            <w:tcW w:w="7409"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autoSpaceDE w:val="0"/>
              <w:autoSpaceDN w:val="0"/>
              <w:spacing w:before="0" w:beforeAutospacing="0" w:after="0" w:afterAutospacing="0" w:line="400" w:lineRule="exact"/>
              <w:ind w:left="0" w:right="0" w:firstLine="420" w:firstLineChars="200"/>
              <w:rPr>
                <w:rFonts w:hint="eastAsia" w:asciiTheme="minorEastAsia" w:hAnsiTheme="minorEastAsia" w:eastAsiaTheme="minorEastAsia" w:cstheme="minorEastAsia"/>
                <w:bCs/>
                <w:szCs w:val="21"/>
                <w:highlight w:val="none"/>
              </w:rPr>
            </w:pPr>
            <w:r>
              <w:rPr>
                <w:rFonts w:hint="eastAsia" w:asciiTheme="minorEastAsia" w:hAnsiTheme="minorEastAsia" w:eastAsiaTheme="minorEastAsia" w:cstheme="minorEastAsia"/>
                <w:bCs/>
                <w:szCs w:val="21"/>
                <w:highlight w:val="none"/>
              </w:rPr>
              <w:t>技术部分评分分为客观评分和主观评分。</w:t>
            </w:r>
          </w:p>
          <w:p>
            <w:pPr>
              <w:keepNext w:val="0"/>
              <w:keepLines w:val="0"/>
              <w:suppressLineNumbers w:val="0"/>
              <w:autoSpaceDE w:val="0"/>
              <w:autoSpaceDN w:val="0"/>
              <w:spacing w:before="0" w:beforeAutospacing="0" w:after="0" w:afterAutospacing="0" w:line="400" w:lineRule="exact"/>
              <w:ind w:left="0" w:right="0" w:firstLine="420" w:firstLineChars="200"/>
              <w:rPr>
                <w:rFonts w:hint="eastAsia" w:asciiTheme="minorEastAsia" w:hAnsiTheme="minorEastAsia" w:eastAsiaTheme="minorEastAsia" w:cstheme="minorEastAsia"/>
                <w:bCs/>
                <w:szCs w:val="21"/>
                <w:highlight w:val="none"/>
              </w:rPr>
            </w:pPr>
            <w:r>
              <w:rPr>
                <w:rFonts w:hint="eastAsia" w:asciiTheme="minorEastAsia" w:hAnsiTheme="minorEastAsia" w:eastAsiaTheme="minorEastAsia" w:cstheme="minorEastAsia"/>
                <w:bCs/>
                <w:szCs w:val="21"/>
                <w:highlight w:val="none"/>
              </w:rPr>
              <w:t>客观评分：评标委员会按以下各评审因素设定的分值进行评分且保证分值统一；主观评分：评标委员会成员为5人及以上时，所有评委评分算术平均值为该投标人技术部分得分。</w:t>
            </w:r>
          </w:p>
          <w:p>
            <w:pPr>
              <w:keepNext w:val="0"/>
              <w:keepLines w:val="0"/>
              <w:suppressLineNumbers w:val="0"/>
              <w:autoSpaceDE w:val="0"/>
              <w:autoSpaceDN w:val="0"/>
              <w:spacing w:before="0" w:beforeAutospacing="0" w:after="0" w:afterAutospacing="0" w:line="400" w:lineRule="exact"/>
              <w:ind w:left="0" w:right="0" w:firstLine="420" w:firstLineChars="200"/>
              <w:rPr>
                <w:rFonts w:hint="eastAsia" w:asciiTheme="minorEastAsia" w:hAnsiTheme="minorEastAsia" w:eastAsiaTheme="minorEastAsia" w:cstheme="minorEastAsia"/>
                <w:bCs/>
                <w:szCs w:val="21"/>
                <w:highlight w:val="none"/>
              </w:rPr>
            </w:pPr>
            <w:r>
              <w:rPr>
                <w:rFonts w:hint="eastAsia" w:asciiTheme="minorEastAsia" w:hAnsiTheme="minorEastAsia" w:eastAsiaTheme="minorEastAsia" w:cstheme="minorEastAsia"/>
                <w:bCs/>
                <w:szCs w:val="21"/>
                <w:highlight w:val="none"/>
              </w:rPr>
              <w:t>技术部分得分的最终结果保留两位小数，小数点后第三位四舍五入。</w:t>
            </w:r>
          </w:p>
        </w:tc>
        <w:tc>
          <w:tcPr>
            <w:tcW w:w="555" w:type="dxa"/>
            <w:tcBorders>
              <w:top w:val="single" w:color="auto" w:sz="4" w:space="0"/>
              <w:left w:val="single" w:color="auto" w:sz="4" w:space="0"/>
              <w:bottom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eastAsia" w:asciiTheme="minorEastAsia" w:hAnsiTheme="minorEastAsia" w:eastAsiaTheme="minorEastAsia" w:cstheme="minorEastAsia"/>
                <w:b/>
                <w:sz w:val="18"/>
                <w:szCs w:val="18"/>
                <w:highlight w:val="none"/>
                <w:lang w:bidi="ar"/>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eastAsia" w:asciiTheme="minorEastAsia" w:hAnsiTheme="minorEastAsia" w:eastAsiaTheme="minorEastAsia" w:cstheme="minorEastAsia"/>
                <w:bCs/>
                <w:szCs w:val="21"/>
                <w:highlight w:val="none"/>
                <w:lang w:bidi="ar"/>
              </w:rPr>
            </w:pPr>
          </w:p>
        </w:tc>
        <w:tc>
          <w:tcPr>
            <w:tcW w:w="897"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eastAsia" w:asciiTheme="minorEastAsia" w:hAnsiTheme="minorEastAsia" w:eastAsiaTheme="minorEastAsia" w:cstheme="minorEastAsia"/>
                <w:bCs/>
                <w:szCs w:val="21"/>
                <w:highlight w:val="none"/>
                <w:lang w:bidi="ar"/>
              </w:rPr>
            </w:pPr>
          </w:p>
        </w:tc>
        <w:tc>
          <w:tcPr>
            <w:tcW w:w="1129"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napToGrid w:val="0"/>
              <w:spacing w:before="0" w:beforeAutospacing="0" w:after="0" w:afterAutospacing="0" w:line="400" w:lineRule="exact"/>
              <w:ind w:left="0" w:right="0"/>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lang w:val="en-US" w:eastAsia="zh-CN" w:bidi="ar"/>
              </w:rPr>
              <w:t>项目施工方案</w:t>
            </w:r>
          </w:p>
          <w:p>
            <w:pPr>
              <w:keepNext w:val="0"/>
              <w:keepLines w:val="0"/>
              <w:widowControl w:val="0"/>
              <w:suppressLineNumbers w:val="0"/>
              <w:snapToGrid w:val="0"/>
              <w:spacing w:before="0" w:beforeAutospacing="0" w:after="0" w:afterAutospacing="0" w:line="400" w:lineRule="exact"/>
              <w:ind w:left="0" w:leftChars="0" w:right="0" w:rightChars="0"/>
              <w:jc w:val="center"/>
              <w:rPr>
                <w:rFonts w:hint="eastAsia" w:asciiTheme="minorEastAsia" w:hAnsiTheme="minorEastAsia" w:eastAsiaTheme="minorEastAsia" w:cstheme="minorEastAsia"/>
                <w:bCs/>
                <w:i/>
                <w:iCs/>
                <w:color w:val="FF0000"/>
                <w:szCs w:val="21"/>
                <w:highlight w:val="none"/>
              </w:rPr>
            </w:pPr>
            <w:r>
              <w:rPr>
                <w:rFonts w:hint="eastAsia" w:ascii="宋体" w:hAnsi="宋体" w:eastAsia="宋体" w:cs="宋体"/>
                <w:kern w:val="2"/>
                <w:sz w:val="21"/>
                <w:szCs w:val="21"/>
                <w:highlight w:val="none"/>
                <w:lang w:val="en-US" w:eastAsia="zh-CN" w:bidi="ar"/>
              </w:rPr>
              <w:t>（4分）</w:t>
            </w:r>
          </w:p>
        </w:tc>
        <w:tc>
          <w:tcPr>
            <w:tcW w:w="6280"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napToGrid w:val="0"/>
              <w:spacing w:before="0" w:beforeAutospacing="0" w:after="0" w:afterAutospacing="0" w:line="400" w:lineRule="exact"/>
              <w:ind w:left="0" w:leftChars="0" w:right="0" w:rightChars="0" w:firstLine="420" w:firstLineChars="200"/>
              <w:jc w:val="both"/>
              <w:rPr>
                <w:rFonts w:hint="eastAsia" w:asciiTheme="minorEastAsia" w:hAnsiTheme="minorEastAsia" w:eastAsiaTheme="minorEastAsia" w:cstheme="minorEastAsia"/>
                <w:bCs/>
                <w:color w:val="FF0000"/>
                <w:szCs w:val="21"/>
                <w:highlight w:val="none"/>
              </w:rPr>
            </w:pPr>
            <w:r>
              <w:rPr>
                <w:rFonts w:hint="eastAsia" w:ascii="宋体" w:hAnsi="宋体" w:eastAsia="宋体" w:cs="宋体"/>
                <w:kern w:val="2"/>
                <w:sz w:val="21"/>
                <w:szCs w:val="21"/>
                <w:highlight w:val="none"/>
                <w:lang w:val="en-US" w:eastAsia="zh-CN" w:bidi="ar"/>
              </w:rPr>
              <w:t>针对本项目编制施工方案，主要内容包括但不限于总体施工规划，人员、机具等资源配置、工期安排和资金保证措施、关键节点及施工难点分析、项目风险预测与防范等内容。需体现对本项目特殊情况的复杂性和施工难度的掌握程度，以及如何保障工期、质量和安全目标的措施。方案编制合理，可实施性高的得</w:t>
            </w:r>
            <w:r>
              <w:rPr>
                <w:rFonts w:hint="default" w:ascii="Calibri" w:hAnsi="Calibri" w:eastAsia="宋体" w:cs="Calibri"/>
                <w:kern w:val="2"/>
                <w:sz w:val="21"/>
                <w:szCs w:val="21"/>
                <w:highlight w:val="none"/>
                <w:lang w:val="en-US" w:eastAsia="zh-CN" w:bidi="ar"/>
              </w:rPr>
              <w:t>4.0~3.2</w:t>
            </w:r>
            <w:r>
              <w:rPr>
                <w:rFonts w:hint="eastAsia" w:ascii="宋体" w:hAnsi="宋体" w:eastAsia="宋体" w:cs="宋体"/>
                <w:kern w:val="2"/>
                <w:sz w:val="21"/>
                <w:szCs w:val="21"/>
                <w:highlight w:val="none"/>
                <w:lang w:val="en-US" w:eastAsia="zh-CN" w:bidi="ar"/>
              </w:rPr>
              <w:t>分，方案编制较合理，可实施性较高的得</w:t>
            </w:r>
            <w:r>
              <w:rPr>
                <w:rFonts w:hint="default" w:ascii="Calibri" w:hAnsi="Calibri" w:eastAsia="宋体" w:cs="Calibri"/>
                <w:kern w:val="2"/>
                <w:sz w:val="21"/>
                <w:szCs w:val="21"/>
                <w:highlight w:val="none"/>
                <w:lang w:val="en-US" w:eastAsia="zh-CN" w:bidi="ar"/>
              </w:rPr>
              <w:t>3.2~2.4</w:t>
            </w:r>
            <w:r>
              <w:rPr>
                <w:rFonts w:hint="eastAsia" w:ascii="宋体" w:hAnsi="宋体" w:eastAsia="宋体" w:cs="宋体"/>
                <w:kern w:val="2"/>
                <w:sz w:val="21"/>
                <w:szCs w:val="21"/>
                <w:highlight w:val="none"/>
                <w:lang w:val="en-US" w:eastAsia="zh-CN" w:bidi="ar"/>
              </w:rPr>
              <w:t>分，方案编制不合理，可实施性差的得</w:t>
            </w:r>
            <w:r>
              <w:rPr>
                <w:rFonts w:hint="default" w:ascii="Calibri" w:hAnsi="Calibri" w:eastAsia="宋体" w:cs="Calibri"/>
                <w:kern w:val="2"/>
                <w:sz w:val="21"/>
                <w:szCs w:val="21"/>
                <w:highlight w:val="none"/>
                <w:lang w:val="en-US" w:eastAsia="zh-CN" w:bidi="ar"/>
              </w:rPr>
              <w:t>2.4~0</w:t>
            </w:r>
            <w:r>
              <w:rPr>
                <w:rFonts w:hint="eastAsia" w:ascii="宋体" w:hAnsi="宋体" w:eastAsia="宋体" w:cs="宋体"/>
                <w:kern w:val="2"/>
                <w:sz w:val="21"/>
                <w:szCs w:val="21"/>
                <w:highlight w:val="none"/>
                <w:lang w:val="en-US" w:eastAsia="zh-CN" w:bidi="ar"/>
              </w:rPr>
              <w:t>分。</w:t>
            </w:r>
          </w:p>
        </w:tc>
        <w:tc>
          <w:tcPr>
            <w:tcW w:w="555" w:type="dxa"/>
            <w:tcBorders>
              <w:top w:val="single" w:color="auto" w:sz="4" w:space="0"/>
              <w:left w:val="single" w:color="auto" w:sz="4" w:space="0"/>
              <w:bottom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eastAsia" w:asciiTheme="minorEastAsia" w:hAnsiTheme="minorEastAsia" w:eastAsiaTheme="minorEastAsia" w:cstheme="minorEastAsia"/>
                <w:b/>
                <w:sz w:val="18"/>
                <w:szCs w:val="18"/>
                <w:highlight w:val="none"/>
                <w:lang w:bidi="ar"/>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eastAsia" w:asciiTheme="minorEastAsia" w:hAnsiTheme="minorEastAsia" w:eastAsiaTheme="minorEastAsia" w:cstheme="minorEastAsia"/>
                <w:bCs/>
                <w:szCs w:val="21"/>
                <w:highlight w:val="none"/>
                <w:lang w:bidi="ar"/>
              </w:rPr>
            </w:pPr>
          </w:p>
        </w:tc>
        <w:tc>
          <w:tcPr>
            <w:tcW w:w="897"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eastAsia" w:asciiTheme="minorEastAsia" w:hAnsiTheme="minorEastAsia" w:eastAsiaTheme="minorEastAsia" w:cstheme="minorEastAsia"/>
                <w:bCs/>
                <w:szCs w:val="21"/>
                <w:highlight w:val="none"/>
                <w:lang w:bidi="ar"/>
              </w:rPr>
            </w:pPr>
          </w:p>
        </w:tc>
        <w:tc>
          <w:tcPr>
            <w:tcW w:w="1129"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napToGrid w:val="0"/>
              <w:spacing w:before="0" w:beforeAutospacing="0" w:after="0" w:afterAutospacing="0" w:line="400" w:lineRule="exact"/>
              <w:ind w:left="0" w:leftChars="0" w:right="0" w:rightChars="0"/>
              <w:jc w:val="center"/>
              <w:rPr>
                <w:rFonts w:hint="eastAsia" w:asciiTheme="minorEastAsia" w:hAnsiTheme="minorEastAsia" w:eastAsiaTheme="minorEastAsia" w:cstheme="minorEastAsia"/>
                <w:bCs/>
                <w:i/>
                <w:iCs/>
                <w:color w:val="FF0000"/>
                <w:szCs w:val="21"/>
                <w:highlight w:val="none"/>
              </w:rPr>
            </w:pPr>
            <w:r>
              <w:rPr>
                <w:rFonts w:hint="eastAsia" w:ascii="宋体" w:hAnsi="宋体" w:eastAsia="宋体" w:cs="宋体"/>
                <w:kern w:val="2"/>
                <w:sz w:val="21"/>
                <w:szCs w:val="21"/>
                <w:highlight w:val="none"/>
                <w:lang w:val="en-US" w:eastAsia="zh-CN" w:bidi="ar"/>
              </w:rPr>
              <w:t>现场答辩（6分）</w:t>
            </w:r>
          </w:p>
        </w:tc>
        <w:tc>
          <w:tcPr>
            <w:tcW w:w="6280"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autoSpaceDE w:val="0"/>
              <w:autoSpaceDN/>
              <w:snapToGrid w:val="0"/>
              <w:spacing w:before="0" w:beforeAutospacing="0" w:after="0" w:afterAutospacing="0" w:line="400" w:lineRule="exact"/>
              <w:ind w:left="0" w:leftChars="0" w:right="0" w:rightChars="0" w:firstLine="420" w:firstLineChars="200"/>
              <w:jc w:val="both"/>
              <w:rPr>
                <w:rFonts w:hint="eastAsia" w:asciiTheme="minorEastAsia" w:hAnsiTheme="minorEastAsia" w:eastAsiaTheme="minorEastAsia" w:cstheme="minorEastAsia"/>
                <w:bCs/>
                <w:color w:val="FF0000"/>
                <w:szCs w:val="21"/>
                <w:highlight w:val="none"/>
              </w:rPr>
            </w:pPr>
            <w:r>
              <w:rPr>
                <w:rFonts w:hint="eastAsia" w:ascii="宋体" w:hAnsi="宋体" w:eastAsia="宋体" w:cs="宋体"/>
                <w:bCs w:val="0"/>
                <w:i w:val="0"/>
                <w:iCs w:val="0"/>
                <w:caps w:val="0"/>
                <w:spacing w:val="0"/>
                <w:kern w:val="2"/>
                <w:sz w:val="21"/>
                <w:szCs w:val="21"/>
                <w:highlight w:val="none"/>
                <w:lang w:val="en-US" w:eastAsia="zh-CN" w:bidi="ar"/>
              </w:rPr>
              <w:t>项目经理结合本项目特点进行现场答辩，内容应涵盖施工重难点分析、工期部署、资源配置、交通组织、设备拆转运、成品保护、安装调试配合及应急保障措施等方面。评委会根据答辩内容的针对性、逻辑性和现场表现进行综合评分：优得</w:t>
            </w:r>
            <w:r>
              <w:rPr>
                <w:rFonts w:hint="default" w:ascii="Calibri" w:hAnsi="Calibri" w:eastAsia="宋体" w:cs="Calibri"/>
                <w:kern w:val="2"/>
                <w:sz w:val="21"/>
                <w:szCs w:val="21"/>
                <w:highlight w:val="none"/>
                <w:lang w:val="en-US" w:eastAsia="zh-CN" w:bidi="ar"/>
              </w:rPr>
              <w:t>6.0~4.8</w:t>
            </w:r>
            <w:r>
              <w:rPr>
                <w:rFonts w:hint="eastAsia" w:ascii="宋体" w:hAnsi="宋体" w:eastAsia="宋体" w:cs="宋体"/>
                <w:bCs w:val="0"/>
                <w:i w:val="0"/>
                <w:iCs w:val="0"/>
                <w:caps w:val="0"/>
                <w:spacing w:val="0"/>
                <w:kern w:val="2"/>
                <w:sz w:val="21"/>
                <w:szCs w:val="21"/>
                <w:highlight w:val="none"/>
                <w:lang w:val="en-US" w:eastAsia="zh-CN" w:bidi="ar"/>
              </w:rPr>
              <w:t>分，良得</w:t>
            </w:r>
            <w:r>
              <w:rPr>
                <w:rFonts w:hint="default" w:ascii="Calibri" w:hAnsi="Calibri" w:eastAsia="宋体" w:cs="Calibri"/>
                <w:kern w:val="2"/>
                <w:sz w:val="21"/>
                <w:szCs w:val="21"/>
                <w:highlight w:val="none"/>
                <w:lang w:val="en-US" w:eastAsia="zh-CN" w:bidi="ar"/>
              </w:rPr>
              <w:t>4.8~3.6</w:t>
            </w:r>
            <w:r>
              <w:rPr>
                <w:rFonts w:hint="eastAsia" w:ascii="宋体" w:hAnsi="宋体" w:eastAsia="宋体" w:cs="宋体"/>
                <w:bCs w:val="0"/>
                <w:i w:val="0"/>
                <w:iCs w:val="0"/>
                <w:caps w:val="0"/>
                <w:spacing w:val="0"/>
                <w:kern w:val="2"/>
                <w:sz w:val="21"/>
                <w:szCs w:val="21"/>
                <w:highlight w:val="none"/>
                <w:lang w:val="en-US" w:eastAsia="zh-CN" w:bidi="ar"/>
              </w:rPr>
              <w:t>分，中得</w:t>
            </w:r>
            <w:r>
              <w:rPr>
                <w:rFonts w:hint="default" w:ascii="Calibri" w:hAnsi="Calibri" w:eastAsia="宋体" w:cs="Calibri"/>
                <w:bCs w:val="0"/>
                <w:i w:val="0"/>
                <w:iCs w:val="0"/>
                <w:caps w:val="0"/>
                <w:spacing w:val="0"/>
                <w:kern w:val="2"/>
                <w:sz w:val="21"/>
                <w:szCs w:val="21"/>
                <w:highlight w:val="none"/>
                <w:lang w:val="en-US" w:eastAsia="zh-CN" w:bidi="ar"/>
              </w:rPr>
              <w:t>3.6-3.0</w:t>
            </w:r>
            <w:r>
              <w:rPr>
                <w:rFonts w:hint="eastAsia" w:ascii="宋体" w:hAnsi="宋体" w:eastAsia="宋体" w:cs="宋体"/>
                <w:bCs w:val="0"/>
                <w:i w:val="0"/>
                <w:iCs w:val="0"/>
                <w:caps w:val="0"/>
                <w:spacing w:val="0"/>
                <w:kern w:val="2"/>
                <w:sz w:val="21"/>
                <w:szCs w:val="21"/>
                <w:highlight w:val="none"/>
                <w:lang w:val="en-US" w:eastAsia="zh-CN" w:bidi="ar"/>
              </w:rPr>
              <w:t>分，差得</w:t>
            </w:r>
            <w:r>
              <w:rPr>
                <w:rFonts w:hint="default" w:ascii="Calibri" w:hAnsi="Calibri" w:eastAsia="宋体" w:cs="Calibri"/>
                <w:bCs w:val="0"/>
                <w:i w:val="0"/>
                <w:iCs w:val="0"/>
                <w:caps w:val="0"/>
                <w:spacing w:val="0"/>
                <w:kern w:val="2"/>
                <w:sz w:val="21"/>
                <w:szCs w:val="21"/>
                <w:highlight w:val="none"/>
                <w:lang w:val="en-US" w:eastAsia="zh-CN" w:bidi="ar"/>
              </w:rPr>
              <w:t>3.0~0</w:t>
            </w:r>
            <w:r>
              <w:rPr>
                <w:rFonts w:hint="eastAsia" w:ascii="宋体" w:hAnsi="宋体" w:eastAsia="宋体" w:cs="宋体"/>
                <w:bCs w:val="0"/>
                <w:i w:val="0"/>
                <w:iCs w:val="0"/>
                <w:caps w:val="0"/>
                <w:spacing w:val="0"/>
                <w:kern w:val="2"/>
                <w:sz w:val="21"/>
                <w:szCs w:val="21"/>
                <w:highlight w:val="none"/>
                <w:lang w:val="en-US" w:eastAsia="zh-CN" w:bidi="ar"/>
              </w:rPr>
              <w:t>分。</w:t>
            </w:r>
          </w:p>
        </w:tc>
        <w:tc>
          <w:tcPr>
            <w:tcW w:w="555" w:type="dxa"/>
            <w:tcBorders>
              <w:top w:val="single" w:color="auto" w:sz="4" w:space="0"/>
              <w:left w:val="single" w:color="auto" w:sz="4" w:space="0"/>
              <w:bottom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eastAsia" w:asciiTheme="minorEastAsia" w:hAnsiTheme="minorEastAsia" w:eastAsiaTheme="minorEastAsia" w:cstheme="minorEastAsia"/>
                <w:b/>
                <w:sz w:val="18"/>
                <w:szCs w:val="18"/>
                <w:highlight w:val="none"/>
                <w:lang w:bidi="ar"/>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eastAsia" w:asciiTheme="minorEastAsia" w:hAnsiTheme="minorEastAsia" w:eastAsiaTheme="minorEastAsia" w:cstheme="minorEastAsia"/>
                <w:bCs/>
                <w:szCs w:val="21"/>
                <w:highlight w:val="none"/>
                <w:lang w:bidi="ar"/>
              </w:rPr>
            </w:pPr>
          </w:p>
        </w:tc>
        <w:tc>
          <w:tcPr>
            <w:tcW w:w="897"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eastAsia" w:asciiTheme="minorEastAsia" w:hAnsiTheme="minorEastAsia" w:eastAsiaTheme="minorEastAsia" w:cstheme="minorEastAsia"/>
                <w:bCs/>
                <w:szCs w:val="21"/>
                <w:highlight w:val="none"/>
                <w:lang w:bidi="ar"/>
              </w:rPr>
            </w:pPr>
          </w:p>
        </w:tc>
        <w:tc>
          <w:tcPr>
            <w:tcW w:w="7409" w:type="dxa"/>
            <w:gridSpan w:val="3"/>
            <w:tcBorders>
              <w:top w:val="single" w:color="auto" w:sz="4" w:space="0"/>
              <w:left w:val="single" w:color="auto" w:sz="4" w:space="0"/>
              <w:bottom w:val="single" w:color="auto" w:sz="4" w:space="0"/>
              <w:right w:val="single" w:color="auto" w:sz="4" w:space="0"/>
            </w:tcBorders>
            <w:vAlign w:val="center"/>
          </w:tcPr>
          <w:p>
            <w:pPr>
              <w:pStyle w:val="120"/>
              <w:keepNext w:val="0"/>
              <w:keepLines w:val="0"/>
              <w:suppressLineNumbers w:val="0"/>
              <w:adjustRightInd w:val="0"/>
              <w:spacing w:before="0" w:beforeAutospacing="0" w:after="0" w:afterAutospacing="0" w:line="400" w:lineRule="exact"/>
              <w:ind w:left="0" w:right="0" w:firstLine="422"/>
              <w:textAlignment w:val="baseline"/>
              <w:rPr>
                <w:rFonts w:hint="eastAsia" w:asciiTheme="minorEastAsia" w:hAnsiTheme="minorEastAsia" w:eastAsiaTheme="minorEastAsia" w:cstheme="minorEastAsia"/>
                <w:bCs/>
                <w:szCs w:val="21"/>
                <w:highlight w:val="none"/>
              </w:rPr>
            </w:pPr>
            <w:r>
              <w:rPr>
                <w:rFonts w:hint="eastAsia" w:ascii="宋体" w:hAnsi="宋体" w:cs="宋体"/>
                <w:b/>
                <w:kern w:val="0"/>
                <w:szCs w:val="21"/>
                <w:highlight w:val="none"/>
              </w:rPr>
              <w:t>注：报价人在竞争性比选响应文件技术部分中自行编制其内容（格式自拟）并加盖报价人公章。</w:t>
            </w:r>
          </w:p>
        </w:tc>
        <w:tc>
          <w:tcPr>
            <w:tcW w:w="555" w:type="dxa"/>
            <w:tcBorders>
              <w:top w:val="single" w:color="auto" w:sz="4" w:space="0"/>
              <w:left w:val="single" w:color="auto" w:sz="4" w:space="0"/>
              <w:bottom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eastAsia" w:asciiTheme="minorEastAsia" w:hAnsiTheme="minorEastAsia" w:eastAsiaTheme="minorEastAsia" w:cstheme="minorEastAsia"/>
                <w:b/>
                <w:sz w:val="18"/>
                <w:szCs w:val="18"/>
                <w:highlight w:val="none"/>
                <w:lang w:bidi="ar"/>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944" w:type="dxa"/>
            <w:vMerge w:val="restart"/>
            <w:tcBorders>
              <w:top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eastAsia" w:ascii="宋体" w:hAnsi="宋体" w:cs="宋体"/>
                <w:szCs w:val="21"/>
                <w:highlight w:val="none"/>
              </w:rPr>
            </w:pPr>
            <w:r>
              <w:rPr>
                <w:rFonts w:hint="eastAsia" w:ascii="宋体" w:hAnsi="宋体" w:cs="宋体"/>
                <w:szCs w:val="21"/>
                <w:highlight w:val="none"/>
              </w:rPr>
              <w:t>2.2.4</w:t>
            </w:r>
          </w:p>
          <w:p>
            <w:pPr>
              <w:keepNext w:val="0"/>
              <w:keepLines w:val="0"/>
              <w:suppressLineNumbers w:val="0"/>
              <w:spacing w:before="0" w:beforeAutospacing="0" w:after="0" w:afterAutospacing="0" w:line="400" w:lineRule="exact"/>
              <w:ind w:left="0" w:right="0"/>
              <w:jc w:val="center"/>
              <w:rPr>
                <w:rFonts w:hint="eastAsia" w:asciiTheme="minorEastAsia" w:hAnsiTheme="minorEastAsia" w:eastAsiaTheme="minorEastAsia" w:cstheme="minorEastAsia"/>
                <w:bCs/>
                <w:szCs w:val="21"/>
                <w:highlight w:val="none"/>
                <w:lang w:bidi="ar"/>
              </w:rPr>
            </w:pPr>
            <w:r>
              <w:rPr>
                <w:rFonts w:hint="eastAsia" w:ascii="宋体" w:hAnsi="宋体" w:cs="宋体"/>
                <w:szCs w:val="21"/>
                <w:highlight w:val="none"/>
              </w:rPr>
              <w:t>（2）</w:t>
            </w:r>
          </w:p>
        </w:tc>
        <w:tc>
          <w:tcPr>
            <w:tcW w:w="897" w:type="dxa"/>
            <w:vMerge w:val="restart"/>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eastAsia" w:asciiTheme="minorEastAsia" w:hAnsiTheme="minorEastAsia" w:eastAsiaTheme="minorEastAsia" w:cstheme="minorEastAsia"/>
                <w:bCs/>
                <w:szCs w:val="21"/>
                <w:highlight w:val="none"/>
                <w:lang w:bidi="ar"/>
              </w:rPr>
            </w:pPr>
            <w:r>
              <w:rPr>
                <w:rFonts w:hint="eastAsia" w:asciiTheme="minorEastAsia" w:hAnsiTheme="minorEastAsia" w:eastAsiaTheme="minorEastAsia" w:cstheme="minorEastAsia"/>
                <w:bCs/>
                <w:szCs w:val="21"/>
                <w:highlight w:val="none"/>
                <w:lang w:bidi="ar"/>
              </w:rPr>
              <w:t>商务评分标准（</w:t>
            </w:r>
            <w:r>
              <w:rPr>
                <w:rFonts w:hint="eastAsia" w:asciiTheme="minorEastAsia" w:hAnsiTheme="minorEastAsia" w:eastAsiaTheme="minorEastAsia" w:cstheme="minorEastAsia"/>
                <w:bCs/>
                <w:szCs w:val="21"/>
                <w:highlight w:val="none"/>
                <w:lang w:val="en-US" w:eastAsia="zh-CN" w:bidi="ar"/>
              </w:rPr>
              <w:t>10</w:t>
            </w:r>
            <w:r>
              <w:rPr>
                <w:rFonts w:hint="eastAsia" w:asciiTheme="minorEastAsia" w:hAnsiTheme="minorEastAsia" w:eastAsiaTheme="minorEastAsia" w:cstheme="minorEastAsia"/>
                <w:bCs/>
                <w:szCs w:val="21"/>
                <w:highlight w:val="none"/>
                <w:lang w:bidi="ar"/>
              </w:rPr>
              <w:t>分）</w:t>
            </w:r>
          </w:p>
        </w:tc>
        <w:tc>
          <w:tcPr>
            <w:tcW w:w="7409"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firstLine="420"/>
              <w:rPr>
                <w:rFonts w:hint="eastAsia" w:ascii="宋体" w:hAnsi="宋体" w:cs="宋体"/>
                <w:szCs w:val="21"/>
                <w:highlight w:val="none"/>
              </w:rPr>
            </w:pPr>
            <w:r>
              <w:rPr>
                <w:rFonts w:hint="eastAsia" w:ascii="宋体" w:hAnsi="宋体" w:cs="宋体"/>
                <w:szCs w:val="21"/>
                <w:highlight w:val="none"/>
              </w:rPr>
              <w:t>商务部分评分为客观评分，评标委员会按以下各评审因素设定的分值进行评分且保证分值统一。</w:t>
            </w:r>
          </w:p>
          <w:p>
            <w:pPr>
              <w:keepNext w:val="0"/>
              <w:keepLines w:val="0"/>
              <w:suppressLineNumbers w:val="0"/>
              <w:spacing w:before="0" w:beforeAutospacing="0" w:after="0" w:afterAutospacing="0" w:line="400" w:lineRule="exact"/>
              <w:ind w:left="0" w:right="0" w:firstLine="420"/>
              <w:rPr>
                <w:rFonts w:hint="eastAsia" w:ascii="宋体" w:hAnsi="宋体" w:cs="宋体"/>
                <w:szCs w:val="21"/>
                <w:highlight w:val="none"/>
              </w:rPr>
            </w:pPr>
            <w:r>
              <w:rPr>
                <w:rFonts w:hint="eastAsia" w:asciiTheme="minorEastAsia" w:hAnsiTheme="minorEastAsia" w:eastAsiaTheme="minorEastAsia" w:cstheme="minorEastAsia"/>
                <w:bCs/>
                <w:szCs w:val="21"/>
                <w:highlight w:val="none"/>
              </w:rPr>
              <w:t>商务部分得分的最终结果保留两位小数，小数点后第三位四舍五入。</w:t>
            </w:r>
          </w:p>
        </w:tc>
        <w:tc>
          <w:tcPr>
            <w:tcW w:w="555" w:type="dxa"/>
            <w:tcBorders>
              <w:top w:val="single" w:color="auto" w:sz="4" w:space="0"/>
              <w:left w:val="single" w:color="auto" w:sz="4" w:space="0"/>
              <w:bottom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eastAsia" w:asciiTheme="minorEastAsia" w:hAnsiTheme="minorEastAsia" w:eastAsiaTheme="minorEastAsia" w:cstheme="minorEastAsia"/>
                <w:b/>
                <w:sz w:val="18"/>
                <w:szCs w:val="18"/>
                <w:highlight w:val="none"/>
                <w:lang w:bidi="ar"/>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944" w:type="dxa"/>
            <w:vMerge w:val="continue"/>
            <w:tcBorders>
              <w:top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eastAsia" w:asciiTheme="minorEastAsia" w:hAnsiTheme="minorEastAsia" w:eastAsiaTheme="minorEastAsia" w:cstheme="minorEastAsia"/>
                <w:bCs/>
                <w:szCs w:val="21"/>
                <w:highlight w:val="none"/>
                <w:lang w:bidi="ar"/>
              </w:rPr>
            </w:pPr>
          </w:p>
        </w:tc>
        <w:tc>
          <w:tcPr>
            <w:tcW w:w="897" w:type="dxa"/>
            <w:vMerge w:val="continue"/>
            <w:tcBorders>
              <w:top w:val="single" w:color="auto" w:sz="4" w:space="0"/>
              <w:left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eastAsia" w:asciiTheme="minorEastAsia" w:hAnsiTheme="minorEastAsia" w:eastAsiaTheme="minorEastAsia" w:cstheme="minorEastAsia"/>
                <w:bCs/>
                <w:szCs w:val="21"/>
                <w:highlight w:val="none"/>
                <w:lang w:bidi="ar"/>
              </w:rPr>
            </w:pPr>
          </w:p>
        </w:tc>
        <w:tc>
          <w:tcPr>
            <w:tcW w:w="1129"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napToGrid w:val="0"/>
              <w:spacing w:before="0" w:beforeAutospacing="0" w:after="0" w:afterAutospacing="0" w:line="400" w:lineRule="exact"/>
              <w:ind w:left="0" w:right="0"/>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lang w:val="en-US" w:eastAsia="zh-CN" w:bidi="ar"/>
              </w:rPr>
              <w:t>报价人业绩</w:t>
            </w:r>
          </w:p>
          <w:p>
            <w:pPr>
              <w:keepNext w:val="0"/>
              <w:keepLines w:val="0"/>
              <w:widowControl w:val="0"/>
              <w:suppressLineNumbers w:val="0"/>
              <w:snapToGrid w:val="0"/>
              <w:spacing w:before="0" w:beforeAutospacing="0" w:after="0" w:afterAutospacing="0" w:line="400" w:lineRule="exact"/>
              <w:ind w:left="0" w:leftChars="0" w:right="0" w:rightChars="0"/>
              <w:jc w:val="center"/>
              <w:rPr>
                <w:rFonts w:hint="eastAsia" w:asciiTheme="minorEastAsia" w:hAnsiTheme="minorEastAsia" w:eastAsiaTheme="minorEastAsia" w:cstheme="minorEastAsia"/>
                <w:i/>
                <w:iCs/>
                <w:szCs w:val="21"/>
                <w:highlight w:val="none"/>
              </w:rPr>
            </w:pPr>
            <w:r>
              <w:rPr>
                <w:rFonts w:hint="eastAsia" w:ascii="宋体" w:hAnsi="宋体" w:eastAsia="宋体" w:cs="宋体"/>
                <w:kern w:val="2"/>
                <w:sz w:val="21"/>
                <w:szCs w:val="21"/>
                <w:highlight w:val="none"/>
                <w:lang w:val="en-US" w:eastAsia="zh-CN" w:bidi="ar"/>
              </w:rPr>
              <w:t>（6分）</w:t>
            </w:r>
          </w:p>
        </w:tc>
        <w:tc>
          <w:tcPr>
            <w:tcW w:w="6280" w:type="dxa"/>
            <w:gridSpan w:val="2"/>
            <w:tcBorders>
              <w:top w:val="single" w:color="auto" w:sz="4" w:space="0"/>
              <w:left w:val="single" w:color="auto" w:sz="4" w:space="0"/>
              <w:bottom w:val="single" w:color="auto" w:sz="4" w:space="0"/>
            </w:tcBorders>
            <w:vAlign w:val="center"/>
          </w:tcPr>
          <w:p>
            <w:pPr>
              <w:keepNext w:val="0"/>
              <w:keepLines w:val="0"/>
              <w:widowControl w:val="0"/>
              <w:suppressLineNumbers w:val="0"/>
              <w:adjustRightInd w:val="0"/>
              <w:spacing w:before="0" w:beforeAutospacing="0" w:after="0" w:afterAutospacing="0" w:line="320" w:lineRule="exact"/>
              <w:ind w:left="0" w:right="0" w:firstLine="440"/>
              <w:jc w:val="both"/>
              <w:textAlignment w:val="baseline"/>
              <w:rPr>
                <w:rFonts w:hint="eastAsia" w:ascii="宋体" w:hAnsi="宋体" w:eastAsia="宋体" w:cs="宋体"/>
                <w:kern w:val="0"/>
                <w:sz w:val="21"/>
                <w:szCs w:val="21"/>
                <w:highlight w:val="none"/>
                <w:vertAlign w:val="baseline"/>
              </w:rPr>
            </w:pPr>
            <w:r>
              <w:rPr>
                <w:rFonts w:hint="eastAsia" w:ascii="宋体" w:hAnsi="宋体" w:eastAsia="宋体" w:cs="宋体"/>
                <w:kern w:val="0"/>
                <w:sz w:val="21"/>
                <w:szCs w:val="21"/>
                <w:highlight w:val="none"/>
                <w:vertAlign w:val="baseline"/>
                <w:lang w:val="en-US" w:eastAsia="zh-CN" w:bidi="ar"/>
              </w:rPr>
              <w:t>1、满足报价人资格业绩条件要求得3.6分；</w:t>
            </w:r>
          </w:p>
          <w:p>
            <w:pPr>
              <w:keepNext w:val="0"/>
              <w:keepLines w:val="0"/>
              <w:widowControl w:val="0"/>
              <w:suppressLineNumbers w:val="0"/>
              <w:adjustRightInd w:val="0"/>
              <w:spacing w:before="0" w:beforeAutospacing="0" w:after="0" w:afterAutospacing="0" w:line="320" w:lineRule="exact"/>
              <w:ind w:left="0" w:right="0" w:firstLine="440"/>
              <w:jc w:val="both"/>
              <w:textAlignment w:val="baseline"/>
              <w:rPr>
                <w:rFonts w:hint="eastAsia" w:ascii="宋体" w:hAnsi="宋体" w:eastAsia="宋体" w:cs="宋体"/>
                <w:kern w:val="0"/>
                <w:sz w:val="21"/>
                <w:szCs w:val="21"/>
                <w:highlight w:val="none"/>
                <w:vertAlign w:val="baseline"/>
              </w:rPr>
            </w:pPr>
            <w:r>
              <w:rPr>
                <w:rFonts w:hint="eastAsia" w:ascii="宋体" w:hAnsi="宋体" w:eastAsia="宋体" w:cs="宋体"/>
                <w:kern w:val="0"/>
                <w:sz w:val="21"/>
                <w:szCs w:val="21"/>
                <w:highlight w:val="none"/>
                <w:vertAlign w:val="baseline"/>
                <w:lang w:val="en-US" w:eastAsia="zh-CN" w:bidi="ar"/>
              </w:rPr>
              <w:t>2、在满足资格业绩条件的基础上，报价人在2023年1月1日至报价截止日（合同签订时间为准）每额外具有一个合同金额100万元及以上的营运高速公路机电改扩建施工业绩得0.8分，满分2.4分。</w:t>
            </w:r>
          </w:p>
          <w:p>
            <w:pPr>
              <w:pStyle w:val="37"/>
              <w:keepNext w:val="0"/>
              <w:keepLines w:val="0"/>
              <w:widowControl/>
              <w:suppressLineNumbers w:val="0"/>
              <w:spacing w:before="0" w:beforeAutospacing="0" w:after="0" w:afterAutospacing="0"/>
              <w:ind w:left="0" w:right="0" w:rightChars="0" w:firstLine="420" w:firstLineChars="200"/>
              <w:jc w:val="left"/>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lang w:val="en-US" w:eastAsia="zh-CN" w:bidi="ar"/>
              </w:rPr>
              <w:t>注：1.合同业绩不重复计算。</w:t>
            </w:r>
          </w:p>
          <w:p>
            <w:pPr>
              <w:pStyle w:val="37"/>
              <w:keepNext w:val="0"/>
              <w:keepLines w:val="0"/>
              <w:widowControl/>
              <w:suppressLineNumbers w:val="0"/>
              <w:spacing w:before="0" w:beforeAutospacing="0" w:after="0" w:afterAutospacing="0"/>
              <w:ind w:left="0" w:leftChars="0" w:right="0" w:rightChars="0" w:firstLine="420" w:firstLineChars="200"/>
              <w:jc w:val="left"/>
              <w:rPr>
                <w:rFonts w:hint="eastAsia" w:asciiTheme="minorEastAsia" w:hAnsiTheme="minorEastAsia" w:eastAsiaTheme="minorEastAsia" w:cstheme="minorEastAsia"/>
                <w:bCs/>
                <w:szCs w:val="21"/>
                <w:highlight w:val="none"/>
              </w:rPr>
            </w:pPr>
            <w:r>
              <w:rPr>
                <w:rFonts w:hint="eastAsia" w:ascii="宋体" w:hAnsi="宋体" w:eastAsia="宋体" w:cs="宋体"/>
                <w:kern w:val="0"/>
                <w:sz w:val="21"/>
                <w:szCs w:val="21"/>
                <w:highlight w:val="none"/>
                <w:lang w:val="en-US" w:eastAsia="zh-CN" w:bidi="ar"/>
              </w:rPr>
              <w:t>2.提供合同复印件并加盖报价人公章（合同需清晰反映上述业绩要求的主要内容，包括但不限于合同首尾页、签章页、金额页等，需能充分体现以上业绩要求各项要素），合同原件备查。</w:t>
            </w:r>
          </w:p>
        </w:tc>
        <w:tc>
          <w:tcPr>
            <w:tcW w:w="555" w:type="dxa"/>
            <w:tcBorders>
              <w:top w:val="single" w:color="auto" w:sz="4" w:space="0"/>
              <w:left w:val="single" w:color="auto" w:sz="4" w:space="0"/>
              <w:bottom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eastAsia" w:asciiTheme="minorEastAsia" w:hAnsiTheme="minorEastAsia" w:eastAsiaTheme="minorEastAsia" w:cstheme="minorEastAsia"/>
                <w:b/>
                <w:sz w:val="18"/>
                <w:szCs w:val="18"/>
                <w:highlight w:val="none"/>
                <w:lang w:bidi="ar"/>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944" w:type="dxa"/>
            <w:vMerge w:val="continue"/>
            <w:tcBorders>
              <w:top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eastAsia" w:asciiTheme="minorEastAsia" w:hAnsiTheme="minorEastAsia" w:eastAsiaTheme="minorEastAsia" w:cstheme="minorEastAsia"/>
                <w:bCs/>
                <w:szCs w:val="21"/>
                <w:highlight w:val="none"/>
                <w:lang w:bidi="ar"/>
              </w:rPr>
            </w:pPr>
          </w:p>
        </w:tc>
        <w:tc>
          <w:tcPr>
            <w:tcW w:w="897" w:type="dxa"/>
            <w:vMerge w:val="continue"/>
            <w:tcBorders>
              <w:top w:val="single" w:color="auto" w:sz="4" w:space="0"/>
              <w:left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eastAsia" w:asciiTheme="minorEastAsia" w:hAnsiTheme="minorEastAsia" w:eastAsiaTheme="minorEastAsia" w:cstheme="minorEastAsia"/>
                <w:bCs/>
                <w:szCs w:val="21"/>
                <w:highlight w:val="none"/>
                <w:lang w:bidi="ar"/>
              </w:rPr>
            </w:pPr>
          </w:p>
        </w:tc>
        <w:tc>
          <w:tcPr>
            <w:tcW w:w="1129"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napToGrid w:val="0"/>
              <w:spacing w:before="0" w:beforeAutospacing="0" w:after="0" w:afterAutospacing="0" w:line="400" w:lineRule="exact"/>
              <w:ind w:left="0" w:right="0"/>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lang w:val="en-US" w:eastAsia="zh-CN" w:bidi="ar"/>
              </w:rPr>
              <w:t>人员业绩</w:t>
            </w:r>
          </w:p>
          <w:p>
            <w:pPr>
              <w:keepNext w:val="0"/>
              <w:keepLines w:val="0"/>
              <w:widowControl w:val="0"/>
              <w:suppressLineNumbers w:val="0"/>
              <w:snapToGrid w:val="0"/>
              <w:spacing w:before="0" w:beforeAutospacing="0" w:after="0" w:afterAutospacing="0" w:line="400" w:lineRule="exact"/>
              <w:ind w:left="0" w:leftChars="0" w:right="0" w:rightChars="0"/>
              <w:jc w:val="center"/>
              <w:rPr>
                <w:rFonts w:hint="eastAsia" w:asciiTheme="minorEastAsia" w:hAnsiTheme="minorEastAsia" w:eastAsiaTheme="minorEastAsia" w:cstheme="minorEastAsia"/>
                <w:i/>
                <w:iCs/>
                <w:szCs w:val="21"/>
                <w:highlight w:val="none"/>
              </w:rPr>
            </w:pPr>
            <w:r>
              <w:rPr>
                <w:rFonts w:hint="eastAsia" w:ascii="宋体" w:hAnsi="宋体" w:eastAsia="宋体" w:cs="宋体"/>
                <w:kern w:val="2"/>
                <w:sz w:val="21"/>
                <w:szCs w:val="21"/>
                <w:highlight w:val="none"/>
                <w:lang w:val="en-US" w:eastAsia="zh-CN" w:bidi="ar"/>
              </w:rPr>
              <w:t>（1分）</w:t>
            </w:r>
          </w:p>
        </w:tc>
        <w:tc>
          <w:tcPr>
            <w:tcW w:w="6280" w:type="dxa"/>
            <w:gridSpan w:val="2"/>
            <w:tcBorders>
              <w:top w:val="single" w:color="auto" w:sz="4" w:space="0"/>
              <w:left w:val="single" w:color="auto" w:sz="4" w:space="0"/>
              <w:bottom w:val="single" w:color="auto" w:sz="4" w:space="0"/>
            </w:tcBorders>
            <w:vAlign w:val="center"/>
          </w:tcPr>
          <w:p>
            <w:pPr>
              <w:pStyle w:val="37"/>
              <w:keepNext w:val="0"/>
              <w:keepLines w:val="0"/>
              <w:widowControl/>
              <w:suppressLineNumbers w:val="0"/>
              <w:spacing w:before="0" w:beforeAutospacing="0" w:after="0" w:afterAutospacing="0"/>
              <w:ind w:left="0" w:right="0" w:rightChars="0" w:firstLine="420" w:firstLineChars="200"/>
              <w:jc w:val="left"/>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lang w:val="en-US" w:eastAsia="zh-CN" w:bidi="ar"/>
              </w:rPr>
              <w:t>报价人拟在本项目任命的项目经理在2023年1月1日至报价截止时间止(以合同签订时间为准)作为项目负责人或技术负责人承担过一个合同金额100万元以上的营运高速公路机电改扩建施工业绩的得1分,满分1分。</w:t>
            </w:r>
          </w:p>
          <w:p>
            <w:pPr>
              <w:pStyle w:val="37"/>
              <w:keepNext w:val="0"/>
              <w:keepLines w:val="0"/>
              <w:widowControl/>
              <w:suppressLineNumbers w:val="0"/>
              <w:spacing w:before="0" w:beforeAutospacing="0" w:after="0" w:afterAutospacing="0"/>
              <w:ind w:left="0" w:leftChars="0" w:right="0" w:rightChars="0" w:firstLine="420" w:firstLineChars="200"/>
              <w:jc w:val="left"/>
              <w:rPr>
                <w:rFonts w:hint="eastAsia" w:asciiTheme="minorEastAsia" w:hAnsiTheme="minorEastAsia" w:eastAsiaTheme="minorEastAsia" w:cstheme="minorEastAsia"/>
                <w:b/>
                <w:bCs/>
                <w:kern w:val="0"/>
                <w:szCs w:val="21"/>
                <w:highlight w:val="none"/>
                <w:shd w:val="clear" w:color="auto" w:fill="FFFFFF"/>
                <w:lang w:bidi="ar"/>
              </w:rPr>
            </w:pPr>
            <w:r>
              <w:rPr>
                <w:rFonts w:hint="eastAsia" w:ascii="宋体" w:hAnsi="宋体" w:eastAsia="宋体" w:cs="宋体"/>
                <w:kern w:val="0"/>
                <w:sz w:val="21"/>
                <w:szCs w:val="21"/>
                <w:highlight w:val="none"/>
                <w:lang w:val="en-US" w:eastAsia="zh-CN" w:bidi="ar"/>
              </w:rPr>
              <w:t>注：提供合同复印件并加盖报价人公章（合同需清晰反映上述业绩要求的主要内容，包括但不限于合同首尾页、签章页、金额页、人员页等，需能充分体现以上业绩要求各项要素），合同原件备查。</w:t>
            </w:r>
          </w:p>
        </w:tc>
        <w:tc>
          <w:tcPr>
            <w:tcW w:w="555" w:type="dxa"/>
            <w:tcBorders>
              <w:top w:val="single" w:color="auto" w:sz="4" w:space="0"/>
              <w:left w:val="single" w:color="auto" w:sz="4" w:space="0"/>
              <w:bottom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eastAsia" w:asciiTheme="minorEastAsia" w:hAnsiTheme="minorEastAsia" w:eastAsiaTheme="minorEastAsia" w:cstheme="minorEastAsia"/>
                <w:b/>
                <w:sz w:val="18"/>
                <w:szCs w:val="18"/>
                <w:highlight w:val="none"/>
                <w:lang w:bidi="ar"/>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944" w:type="dxa"/>
            <w:vMerge w:val="continue"/>
            <w:tcBorders>
              <w:top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eastAsia" w:asciiTheme="minorEastAsia" w:hAnsiTheme="minorEastAsia" w:eastAsiaTheme="minorEastAsia" w:cstheme="minorEastAsia"/>
                <w:bCs/>
                <w:szCs w:val="21"/>
                <w:highlight w:val="none"/>
                <w:lang w:bidi="ar"/>
              </w:rPr>
            </w:pPr>
          </w:p>
        </w:tc>
        <w:tc>
          <w:tcPr>
            <w:tcW w:w="897" w:type="dxa"/>
            <w:vMerge w:val="continue"/>
            <w:tcBorders>
              <w:top w:val="single" w:color="auto" w:sz="4" w:space="0"/>
              <w:left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eastAsia" w:asciiTheme="minorEastAsia" w:hAnsiTheme="minorEastAsia" w:eastAsiaTheme="minorEastAsia" w:cstheme="minorEastAsia"/>
                <w:bCs/>
                <w:szCs w:val="21"/>
                <w:highlight w:val="none"/>
                <w:lang w:bidi="ar"/>
              </w:rPr>
            </w:pPr>
          </w:p>
        </w:tc>
        <w:tc>
          <w:tcPr>
            <w:tcW w:w="1129"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napToGrid w:val="0"/>
              <w:spacing w:before="0" w:beforeAutospacing="0" w:after="0" w:afterAutospacing="0" w:line="400" w:lineRule="exact"/>
              <w:ind w:left="0" w:leftChars="0" w:right="0" w:rightChars="0"/>
              <w:jc w:val="center"/>
              <w:rPr>
                <w:rFonts w:hint="eastAsia" w:asciiTheme="minorEastAsia" w:hAnsiTheme="minorEastAsia" w:eastAsiaTheme="minorEastAsia" w:cstheme="minorEastAsia"/>
                <w:i/>
                <w:iCs/>
                <w:szCs w:val="21"/>
                <w:highlight w:val="none"/>
              </w:rPr>
            </w:pPr>
            <w:r>
              <w:rPr>
                <w:rFonts w:hint="eastAsia" w:ascii="宋体" w:hAnsi="宋体" w:eastAsia="宋体" w:cs="宋体"/>
                <w:kern w:val="2"/>
                <w:sz w:val="21"/>
                <w:szCs w:val="21"/>
                <w:highlight w:val="none"/>
                <w:lang w:val="en-US" w:eastAsia="zh-CN" w:bidi="ar"/>
              </w:rPr>
              <w:t>企业资质（2分）</w:t>
            </w:r>
          </w:p>
        </w:tc>
        <w:tc>
          <w:tcPr>
            <w:tcW w:w="6280" w:type="dxa"/>
            <w:gridSpan w:val="2"/>
            <w:tcBorders>
              <w:top w:val="single" w:color="auto" w:sz="4" w:space="0"/>
              <w:left w:val="single" w:color="auto" w:sz="4" w:space="0"/>
              <w:bottom w:val="single" w:color="auto" w:sz="4" w:space="0"/>
            </w:tcBorders>
            <w:vAlign w:val="center"/>
          </w:tcPr>
          <w:p>
            <w:pPr>
              <w:pStyle w:val="37"/>
              <w:keepNext w:val="0"/>
              <w:keepLines w:val="0"/>
              <w:widowControl/>
              <w:suppressLineNumbers w:val="0"/>
              <w:spacing w:before="0" w:beforeAutospacing="0" w:after="0" w:afterAutospacing="0"/>
              <w:ind w:left="0" w:leftChars="0" w:right="0" w:rightChars="0" w:firstLine="420" w:firstLineChars="200"/>
              <w:jc w:val="left"/>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lang w:val="en-US" w:eastAsia="zh-CN" w:bidi="ar"/>
              </w:rPr>
              <w:t>报价人具备有效的公路交通工程（公路机电工程）专业承包壹级或建筑机电安装工程专业承包贰级及以上资质的得2分，满分2分。</w:t>
            </w:r>
          </w:p>
          <w:p>
            <w:pPr>
              <w:keepNext w:val="0"/>
              <w:keepLines w:val="0"/>
              <w:widowControl w:val="0"/>
              <w:suppressLineNumbers w:val="0"/>
              <w:spacing w:before="0" w:beforeAutospacing="0" w:after="0" w:afterAutospacing="0"/>
              <w:ind w:left="0" w:leftChars="0" w:right="0" w:rightChars="0" w:firstLine="420" w:firstLineChars="200"/>
              <w:jc w:val="both"/>
              <w:rPr>
                <w:rFonts w:hint="eastAsia" w:asciiTheme="minorEastAsia" w:hAnsiTheme="minorEastAsia" w:eastAsiaTheme="minorEastAsia" w:cstheme="minorEastAsia"/>
                <w:b/>
                <w:bCs/>
                <w:kern w:val="0"/>
                <w:szCs w:val="21"/>
                <w:highlight w:val="none"/>
                <w:shd w:val="clear" w:color="auto" w:fill="FFFFFF"/>
                <w:lang w:bidi="ar"/>
              </w:rPr>
            </w:pPr>
            <w:r>
              <w:rPr>
                <w:rFonts w:hint="eastAsia" w:ascii="宋体" w:hAnsi="宋体" w:eastAsia="宋体" w:cs="宋体"/>
                <w:kern w:val="0"/>
                <w:sz w:val="21"/>
                <w:szCs w:val="21"/>
                <w:highlight w:val="none"/>
                <w:lang w:val="en-US" w:eastAsia="zh-CN" w:bidi="ar"/>
              </w:rPr>
              <w:t>注：提供有效的资质文件复印件，并加盖报价人公章。</w:t>
            </w:r>
          </w:p>
        </w:tc>
        <w:tc>
          <w:tcPr>
            <w:tcW w:w="555" w:type="dxa"/>
            <w:tcBorders>
              <w:top w:val="single" w:color="auto" w:sz="4" w:space="0"/>
              <w:left w:val="single" w:color="auto" w:sz="4" w:space="0"/>
              <w:bottom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eastAsia" w:asciiTheme="minorEastAsia" w:hAnsiTheme="minorEastAsia" w:eastAsiaTheme="minorEastAsia" w:cstheme="minorEastAsia"/>
                <w:b/>
                <w:sz w:val="18"/>
                <w:szCs w:val="18"/>
                <w:highlight w:val="none"/>
                <w:lang w:bidi="ar"/>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944" w:type="dxa"/>
            <w:vMerge w:val="continue"/>
            <w:tcBorders>
              <w:top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eastAsia" w:asciiTheme="minorEastAsia" w:hAnsiTheme="minorEastAsia" w:eastAsiaTheme="minorEastAsia" w:cstheme="minorEastAsia"/>
                <w:bCs/>
                <w:szCs w:val="21"/>
                <w:highlight w:val="none"/>
                <w:lang w:bidi="ar"/>
              </w:rPr>
            </w:pPr>
          </w:p>
        </w:tc>
        <w:tc>
          <w:tcPr>
            <w:tcW w:w="897" w:type="dxa"/>
            <w:vMerge w:val="continue"/>
            <w:tcBorders>
              <w:top w:val="single" w:color="auto" w:sz="4" w:space="0"/>
              <w:left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eastAsia" w:asciiTheme="minorEastAsia" w:hAnsiTheme="minorEastAsia" w:eastAsiaTheme="minorEastAsia" w:cstheme="minorEastAsia"/>
                <w:bCs/>
                <w:szCs w:val="21"/>
                <w:highlight w:val="none"/>
                <w:lang w:bidi="ar"/>
              </w:rPr>
            </w:pPr>
          </w:p>
        </w:tc>
        <w:tc>
          <w:tcPr>
            <w:tcW w:w="1129"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napToGrid w:val="0"/>
              <w:spacing w:before="0" w:beforeAutospacing="0" w:after="0" w:afterAutospacing="0" w:line="400" w:lineRule="exact"/>
              <w:ind w:left="0" w:right="0"/>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lang w:val="en-US" w:eastAsia="zh-CN" w:bidi="ar"/>
              </w:rPr>
              <w:t>财务</w:t>
            </w:r>
          </w:p>
          <w:p>
            <w:pPr>
              <w:keepNext w:val="0"/>
              <w:keepLines w:val="0"/>
              <w:widowControl w:val="0"/>
              <w:suppressLineNumbers w:val="0"/>
              <w:snapToGrid w:val="0"/>
              <w:spacing w:before="0" w:beforeAutospacing="0" w:after="0" w:afterAutospacing="0" w:line="400" w:lineRule="exact"/>
              <w:ind w:left="0" w:leftChars="0" w:right="0" w:rightChars="0"/>
              <w:jc w:val="center"/>
              <w:rPr>
                <w:rFonts w:hint="eastAsia" w:asciiTheme="minorEastAsia" w:hAnsiTheme="minorEastAsia" w:eastAsiaTheme="minorEastAsia" w:cstheme="minorEastAsia"/>
                <w:i/>
                <w:iCs/>
                <w:szCs w:val="21"/>
                <w:highlight w:val="none"/>
              </w:rPr>
            </w:pPr>
            <w:r>
              <w:rPr>
                <w:rFonts w:hint="eastAsia" w:ascii="宋体" w:hAnsi="宋体" w:eastAsia="宋体" w:cs="宋体"/>
                <w:kern w:val="2"/>
                <w:sz w:val="21"/>
                <w:szCs w:val="21"/>
                <w:highlight w:val="none"/>
                <w:lang w:val="en-US" w:eastAsia="zh-CN" w:bidi="ar"/>
              </w:rPr>
              <w:t>（1分）</w:t>
            </w:r>
          </w:p>
        </w:tc>
        <w:tc>
          <w:tcPr>
            <w:tcW w:w="6280" w:type="dxa"/>
            <w:gridSpan w:val="2"/>
            <w:tcBorders>
              <w:top w:val="single" w:color="auto" w:sz="4" w:space="0"/>
              <w:left w:val="single" w:color="auto" w:sz="4" w:space="0"/>
              <w:bottom w:val="single" w:color="auto" w:sz="4" w:space="0"/>
            </w:tcBorders>
            <w:vAlign w:val="center"/>
          </w:tcPr>
          <w:p>
            <w:pPr>
              <w:keepNext w:val="0"/>
              <w:keepLines w:val="0"/>
              <w:widowControl w:val="0"/>
              <w:suppressLineNumbers w:val="0"/>
              <w:snapToGrid w:val="0"/>
              <w:spacing w:before="0" w:beforeAutospacing="0" w:after="0" w:afterAutospacing="0" w:line="400" w:lineRule="exact"/>
              <w:ind w:left="0" w:right="0" w:firstLine="420" w:firstLineChars="200"/>
              <w:jc w:val="both"/>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lang w:val="en-US" w:eastAsia="zh-CN" w:bidi="ar"/>
              </w:rPr>
              <w:t>报价人2022年、2023年以及2024年经营状况良好，3年均不亏损得1分，其余情况不得分，满分1分。</w:t>
            </w:r>
          </w:p>
          <w:p>
            <w:pPr>
              <w:keepNext w:val="0"/>
              <w:keepLines w:val="0"/>
              <w:widowControl w:val="0"/>
              <w:suppressLineNumbers w:val="0"/>
              <w:snapToGrid w:val="0"/>
              <w:spacing w:before="0" w:beforeAutospacing="0" w:after="0" w:afterAutospacing="0" w:line="400" w:lineRule="exact"/>
              <w:ind w:left="0" w:leftChars="0" w:right="0" w:rightChars="0" w:firstLine="420" w:firstLineChars="200"/>
              <w:jc w:val="both"/>
              <w:rPr>
                <w:rFonts w:hint="eastAsia" w:asciiTheme="minorEastAsia" w:hAnsiTheme="minorEastAsia" w:eastAsiaTheme="minorEastAsia" w:cstheme="minorEastAsia"/>
                <w:bCs/>
                <w:szCs w:val="21"/>
                <w:highlight w:val="none"/>
              </w:rPr>
            </w:pPr>
            <w:r>
              <w:rPr>
                <w:rFonts w:hint="eastAsia" w:ascii="宋体" w:hAnsi="宋体" w:eastAsia="宋体" w:cs="宋体"/>
                <w:kern w:val="0"/>
                <w:sz w:val="21"/>
                <w:szCs w:val="21"/>
                <w:highlight w:val="none"/>
                <w:lang w:val="en-US" w:eastAsia="zh-CN" w:bidi="ar"/>
              </w:rPr>
              <w:t>注：提供第三方审计机构出具的审计报告复印件并加盖报价人公章。</w:t>
            </w:r>
          </w:p>
        </w:tc>
        <w:tc>
          <w:tcPr>
            <w:tcW w:w="555" w:type="dxa"/>
            <w:tcBorders>
              <w:top w:val="single" w:color="auto" w:sz="4" w:space="0"/>
              <w:left w:val="single" w:color="auto" w:sz="4" w:space="0"/>
              <w:bottom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eastAsia" w:asciiTheme="minorEastAsia" w:hAnsiTheme="minorEastAsia" w:eastAsiaTheme="minorEastAsia" w:cstheme="minorEastAsia"/>
                <w:b/>
                <w:sz w:val="18"/>
                <w:szCs w:val="18"/>
                <w:highlight w:val="none"/>
                <w:lang w:bidi="ar"/>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tcBorders>
              <w:top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eastAsia" w:ascii="宋体" w:hAnsi="宋体" w:cs="宋体"/>
                <w:szCs w:val="21"/>
                <w:highlight w:val="none"/>
              </w:rPr>
            </w:pPr>
            <w:r>
              <w:rPr>
                <w:rFonts w:hint="eastAsia" w:ascii="宋体" w:hAnsi="宋体" w:cs="宋体"/>
                <w:szCs w:val="21"/>
                <w:highlight w:val="none"/>
              </w:rPr>
              <w:t>2.2.4</w:t>
            </w:r>
          </w:p>
          <w:p>
            <w:pPr>
              <w:keepNext w:val="0"/>
              <w:keepLines w:val="0"/>
              <w:suppressLineNumbers w:val="0"/>
              <w:spacing w:before="0" w:beforeAutospacing="0" w:after="0" w:afterAutospacing="0" w:line="400" w:lineRule="exact"/>
              <w:ind w:left="0" w:right="0"/>
              <w:jc w:val="center"/>
              <w:rPr>
                <w:rFonts w:hint="eastAsia" w:asciiTheme="minorEastAsia" w:hAnsiTheme="minorEastAsia" w:eastAsiaTheme="minorEastAsia" w:cstheme="minorEastAsia"/>
                <w:bCs/>
                <w:szCs w:val="21"/>
                <w:highlight w:val="none"/>
                <w:lang w:bidi="ar"/>
              </w:rPr>
            </w:pPr>
            <w:r>
              <w:rPr>
                <w:rFonts w:hint="eastAsia" w:ascii="宋体" w:hAnsi="宋体" w:cs="宋体"/>
                <w:szCs w:val="21"/>
                <w:highlight w:val="none"/>
              </w:rPr>
              <w:t>（3）</w:t>
            </w:r>
          </w:p>
        </w:tc>
        <w:tc>
          <w:tcPr>
            <w:tcW w:w="897" w:type="dxa"/>
            <w:tcBorders>
              <w:top w:val="single" w:color="auto" w:sz="4" w:space="0"/>
              <w:left w:val="single" w:color="auto" w:sz="4" w:space="0"/>
              <w:right w:val="single" w:color="auto" w:sz="4" w:space="0"/>
            </w:tcBorders>
            <w:vAlign w:val="center"/>
          </w:tcPr>
          <w:p>
            <w:pPr>
              <w:pStyle w:val="37"/>
              <w:keepNext w:val="0"/>
              <w:keepLines w:val="0"/>
              <w:widowControl w:val="0"/>
              <w:suppressLineNumbers w:val="0"/>
              <w:adjustRightInd w:val="0"/>
              <w:spacing w:before="0" w:beforeAutospacing="0" w:after="0" w:afterAutospacing="0" w:line="400" w:lineRule="exact"/>
              <w:ind w:left="0" w:right="0"/>
              <w:jc w:val="center"/>
              <w:textAlignment w:val="baseline"/>
              <w:rPr>
                <w:rFonts w:hint="eastAsia" w:asciiTheme="minorEastAsia" w:hAnsiTheme="minorEastAsia" w:eastAsiaTheme="minorEastAsia" w:cstheme="minorEastAsia"/>
                <w:bCs/>
                <w:kern w:val="2"/>
                <w:sz w:val="21"/>
                <w:szCs w:val="21"/>
                <w:highlight w:val="none"/>
                <w:lang w:bidi="ar"/>
              </w:rPr>
            </w:pPr>
            <w:r>
              <w:rPr>
                <w:rFonts w:hint="eastAsia" w:asciiTheme="minorEastAsia" w:hAnsiTheme="minorEastAsia" w:eastAsiaTheme="minorEastAsia" w:cstheme="minorEastAsia"/>
                <w:bCs/>
                <w:kern w:val="2"/>
                <w:sz w:val="21"/>
                <w:szCs w:val="21"/>
                <w:highlight w:val="none"/>
                <w:lang w:bidi="ar"/>
              </w:rPr>
              <w:t>评标价（</w:t>
            </w:r>
            <w:r>
              <w:rPr>
                <w:rFonts w:hint="eastAsia" w:asciiTheme="minorEastAsia" w:hAnsiTheme="minorEastAsia" w:eastAsiaTheme="minorEastAsia" w:cstheme="minorEastAsia"/>
                <w:bCs/>
                <w:kern w:val="2"/>
                <w:sz w:val="21"/>
                <w:szCs w:val="21"/>
                <w:highlight w:val="none"/>
                <w:lang w:val="en-US" w:eastAsia="zh-CN" w:bidi="ar"/>
              </w:rPr>
              <w:t>80</w:t>
            </w:r>
            <w:r>
              <w:rPr>
                <w:rFonts w:hint="eastAsia" w:asciiTheme="minorEastAsia" w:hAnsiTheme="minorEastAsia" w:eastAsiaTheme="minorEastAsia" w:cstheme="minorEastAsia"/>
                <w:bCs/>
                <w:kern w:val="2"/>
                <w:sz w:val="21"/>
                <w:szCs w:val="21"/>
                <w:highlight w:val="none"/>
                <w:lang w:bidi="ar"/>
              </w:rPr>
              <w:t>分）</w:t>
            </w:r>
          </w:p>
        </w:tc>
        <w:tc>
          <w:tcPr>
            <w:tcW w:w="1129" w:type="dxa"/>
            <w:tcBorders>
              <w:top w:val="single" w:color="auto" w:sz="4" w:space="0"/>
              <w:left w:val="single" w:color="auto" w:sz="4" w:space="0"/>
              <w:right w:val="single" w:color="auto" w:sz="4" w:space="0"/>
            </w:tcBorders>
            <w:vAlign w:val="center"/>
          </w:tcPr>
          <w:p>
            <w:pPr>
              <w:pStyle w:val="37"/>
              <w:keepNext w:val="0"/>
              <w:keepLines w:val="0"/>
              <w:widowControl w:val="0"/>
              <w:suppressLineNumbers w:val="0"/>
              <w:adjustRightInd w:val="0"/>
              <w:spacing w:before="0" w:beforeAutospacing="0" w:after="0" w:afterAutospacing="0" w:line="400" w:lineRule="exact"/>
              <w:ind w:left="0" w:right="0"/>
              <w:jc w:val="center"/>
              <w:textAlignment w:val="baseline"/>
              <w:rPr>
                <w:rFonts w:hint="eastAsia" w:asciiTheme="minorEastAsia" w:hAnsiTheme="minorEastAsia" w:eastAsiaTheme="minorEastAsia" w:cstheme="minorEastAsia"/>
                <w:kern w:val="2"/>
                <w:sz w:val="21"/>
                <w:szCs w:val="21"/>
                <w:highlight w:val="none"/>
                <w:lang w:bidi="ar"/>
              </w:rPr>
            </w:pPr>
            <w:r>
              <w:rPr>
                <w:rFonts w:hint="eastAsia" w:asciiTheme="minorEastAsia" w:hAnsiTheme="minorEastAsia" w:eastAsiaTheme="minorEastAsia" w:cstheme="minorEastAsia"/>
                <w:kern w:val="2"/>
                <w:sz w:val="21"/>
                <w:szCs w:val="21"/>
                <w:highlight w:val="none"/>
                <w:lang w:bidi="ar"/>
              </w:rPr>
              <w:t>投标报价</w:t>
            </w:r>
          </w:p>
        </w:tc>
        <w:tc>
          <w:tcPr>
            <w:tcW w:w="6280" w:type="dxa"/>
            <w:gridSpan w:val="2"/>
            <w:tcBorders>
              <w:top w:val="single" w:color="auto" w:sz="4" w:space="0"/>
              <w:left w:val="single" w:color="auto" w:sz="4" w:space="0"/>
              <w:right w:val="single" w:color="auto" w:sz="4" w:space="0"/>
            </w:tcBorders>
            <w:vAlign w:val="center"/>
          </w:tcPr>
          <w:p>
            <w:pPr>
              <w:pStyle w:val="37"/>
              <w:keepNext w:val="0"/>
              <w:keepLines w:val="0"/>
              <w:widowControl w:val="0"/>
              <w:suppressLineNumbers w:val="0"/>
              <w:adjustRightInd w:val="0"/>
              <w:spacing w:before="0" w:beforeAutospacing="0" w:after="0" w:afterAutospacing="0" w:line="400" w:lineRule="exact"/>
              <w:ind w:left="0" w:right="0" w:firstLine="420" w:firstLineChars="200"/>
              <w:jc w:val="both"/>
              <w:textAlignment w:val="baseline"/>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kern w:val="2"/>
                <w:sz w:val="21"/>
                <w:szCs w:val="21"/>
                <w:highlight w:val="none"/>
              </w:rPr>
              <w:t>所有通过初步评审的有效投标报价首先得基本分</w:t>
            </w:r>
            <w:r>
              <w:rPr>
                <w:rFonts w:hint="eastAsia" w:asciiTheme="minorEastAsia" w:hAnsiTheme="minorEastAsia" w:eastAsiaTheme="minorEastAsia" w:cstheme="minorEastAsia"/>
                <w:kern w:val="2"/>
                <w:sz w:val="21"/>
                <w:szCs w:val="21"/>
                <w:highlight w:val="none"/>
                <w:lang w:val="en-US" w:eastAsia="zh-CN"/>
              </w:rPr>
              <w:t>80</w:t>
            </w:r>
            <w:r>
              <w:rPr>
                <w:rFonts w:hint="eastAsia" w:asciiTheme="minorEastAsia" w:hAnsiTheme="minorEastAsia" w:eastAsiaTheme="minorEastAsia" w:cstheme="minorEastAsia"/>
                <w:kern w:val="2"/>
                <w:sz w:val="21"/>
                <w:szCs w:val="21"/>
                <w:highlight w:val="none"/>
              </w:rPr>
              <w:t>分，然后与评标基准价相比较，每上浮1%扣</w:t>
            </w:r>
            <w:r>
              <w:rPr>
                <w:rFonts w:hint="default" w:asciiTheme="minorEastAsia" w:hAnsiTheme="minorEastAsia" w:eastAsiaTheme="minorEastAsia" w:cstheme="minorEastAsia"/>
                <w:kern w:val="2"/>
                <w:sz w:val="21"/>
                <w:szCs w:val="21"/>
                <w:highlight w:val="none"/>
              </w:rPr>
              <w:t>1</w:t>
            </w:r>
            <w:r>
              <w:rPr>
                <w:rFonts w:hint="eastAsia" w:asciiTheme="minorEastAsia" w:hAnsiTheme="minorEastAsia" w:eastAsiaTheme="minorEastAsia" w:cstheme="minorEastAsia"/>
                <w:kern w:val="2"/>
                <w:sz w:val="21"/>
                <w:szCs w:val="21"/>
                <w:highlight w:val="none"/>
              </w:rPr>
              <w:t>分，每下浮1%扣0.</w:t>
            </w:r>
            <w:r>
              <w:rPr>
                <w:rFonts w:hint="default" w:asciiTheme="minorEastAsia" w:hAnsiTheme="minorEastAsia" w:eastAsiaTheme="minorEastAsia" w:cstheme="minorEastAsia"/>
                <w:kern w:val="2"/>
                <w:sz w:val="21"/>
                <w:szCs w:val="21"/>
                <w:highlight w:val="none"/>
              </w:rPr>
              <w:t>5</w:t>
            </w:r>
            <w:r>
              <w:rPr>
                <w:rFonts w:hint="eastAsia" w:asciiTheme="minorEastAsia" w:hAnsiTheme="minorEastAsia" w:eastAsiaTheme="minorEastAsia" w:cstheme="minorEastAsia"/>
                <w:kern w:val="2"/>
                <w:sz w:val="21"/>
                <w:szCs w:val="21"/>
                <w:highlight w:val="none"/>
              </w:rPr>
              <w:t>分，至多扣10分。按插入法计算得分。以上计算取小数点后两位，第三位四舍五入。</w:t>
            </w:r>
          </w:p>
        </w:tc>
        <w:tc>
          <w:tcPr>
            <w:tcW w:w="555" w:type="dxa"/>
            <w:tcBorders>
              <w:top w:val="single" w:color="auto" w:sz="4" w:space="0"/>
              <w:left w:val="single" w:color="auto" w:sz="4" w:space="0"/>
              <w:bottom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eastAsia" w:asciiTheme="minorEastAsia" w:hAnsiTheme="minorEastAsia" w:eastAsiaTheme="minorEastAsia" w:cstheme="minorEastAsia"/>
                <w:b/>
                <w:szCs w:val="21"/>
                <w:highlight w:val="none"/>
                <w:lang w:bidi="ar"/>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tcBorders>
              <w:top w:val="single" w:color="auto" w:sz="4" w:space="0"/>
              <w:bottom w:val="single" w:color="auto" w:sz="4" w:space="0"/>
              <w:right w:val="single" w:color="auto" w:sz="4" w:space="0"/>
            </w:tcBorders>
            <w:vAlign w:val="center"/>
          </w:tcPr>
          <w:p>
            <w:pPr>
              <w:pStyle w:val="37"/>
              <w:keepNext w:val="0"/>
              <w:keepLines w:val="0"/>
              <w:widowControl w:val="0"/>
              <w:suppressLineNumbers w:val="0"/>
              <w:adjustRightInd w:val="0"/>
              <w:spacing w:before="0" w:beforeAutospacing="0" w:after="0" w:afterAutospacing="0" w:line="400" w:lineRule="exact"/>
              <w:ind w:left="0" w:right="0"/>
              <w:jc w:val="center"/>
              <w:textAlignment w:val="baseline"/>
              <w:rPr>
                <w:rFonts w:hint="eastAsia" w:asciiTheme="minorEastAsia" w:hAnsiTheme="minorEastAsia" w:eastAsiaTheme="minorEastAsia" w:cstheme="minorEastAsia"/>
                <w:b/>
                <w:kern w:val="2"/>
                <w:sz w:val="21"/>
                <w:szCs w:val="21"/>
                <w:highlight w:val="none"/>
                <w:lang w:bidi="ar"/>
              </w:rPr>
            </w:pPr>
            <w:r>
              <w:rPr>
                <w:rFonts w:hint="eastAsia"/>
                <w:sz w:val="21"/>
                <w:szCs w:val="21"/>
                <w:highlight w:val="none"/>
              </w:rPr>
              <w:t>3.2</w:t>
            </w:r>
          </w:p>
        </w:tc>
        <w:tc>
          <w:tcPr>
            <w:tcW w:w="8861" w:type="dxa"/>
            <w:gridSpan w:val="5"/>
            <w:tcBorders>
              <w:top w:val="single" w:color="auto" w:sz="4" w:space="0"/>
              <w:left w:val="single" w:color="auto" w:sz="4" w:space="0"/>
              <w:bottom w:val="single" w:color="auto" w:sz="4" w:space="0"/>
            </w:tcBorders>
            <w:vAlign w:val="bottom"/>
          </w:tcPr>
          <w:p>
            <w:pPr>
              <w:pStyle w:val="37"/>
              <w:keepNext w:val="0"/>
              <w:keepLines w:val="0"/>
              <w:widowControl w:val="0"/>
              <w:suppressLineNumbers w:val="0"/>
              <w:adjustRightInd w:val="0"/>
              <w:spacing w:before="0" w:beforeAutospacing="0" w:after="0" w:afterAutospacing="0" w:line="400" w:lineRule="exact"/>
              <w:ind w:left="0" w:right="0"/>
              <w:jc w:val="both"/>
              <w:textAlignment w:val="baseline"/>
              <w:rPr>
                <w:rFonts w:hint="eastAsia" w:asciiTheme="minorEastAsia" w:hAnsiTheme="minorEastAsia" w:eastAsiaTheme="minorEastAsia" w:cstheme="minorEastAsia"/>
                <w:kern w:val="2"/>
                <w:sz w:val="21"/>
                <w:szCs w:val="21"/>
                <w:highlight w:val="none"/>
                <w:lang w:bidi="ar"/>
              </w:rPr>
            </w:pPr>
            <w:r>
              <w:rPr>
                <w:rFonts w:hint="eastAsia" w:asciiTheme="minorEastAsia" w:hAnsiTheme="minorEastAsia" w:eastAsiaTheme="minorEastAsia" w:cstheme="minorEastAsia"/>
                <w:kern w:val="2"/>
                <w:sz w:val="21"/>
                <w:szCs w:val="21"/>
                <w:highlight w:val="none"/>
                <w:lang w:bidi="ar"/>
              </w:rPr>
              <w:t>补充正文：</w:t>
            </w:r>
          </w:p>
          <w:p>
            <w:pPr>
              <w:pStyle w:val="37"/>
              <w:keepNext w:val="0"/>
              <w:keepLines w:val="0"/>
              <w:widowControl w:val="0"/>
              <w:suppressLineNumbers w:val="0"/>
              <w:adjustRightInd w:val="0"/>
              <w:spacing w:before="0" w:beforeAutospacing="0" w:after="0" w:afterAutospacing="0" w:line="400" w:lineRule="exact"/>
              <w:ind w:left="0" w:right="0"/>
              <w:jc w:val="both"/>
              <w:textAlignment w:val="baseline"/>
              <w:rPr>
                <w:rFonts w:hint="eastAsia" w:asciiTheme="minorEastAsia" w:hAnsiTheme="minorEastAsia" w:eastAsiaTheme="minorEastAsia" w:cstheme="minorEastAsia"/>
                <w:kern w:val="2"/>
                <w:sz w:val="21"/>
                <w:szCs w:val="21"/>
                <w:highlight w:val="none"/>
              </w:rPr>
            </w:pPr>
            <w:r>
              <w:rPr>
                <w:rFonts w:hint="eastAsia" w:asciiTheme="minorEastAsia" w:hAnsiTheme="minorEastAsia" w:eastAsiaTheme="minorEastAsia" w:cstheme="minorEastAsia"/>
                <w:kern w:val="2"/>
                <w:sz w:val="21"/>
                <w:szCs w:val="21"/>
                <w:highlight w:val="none"/>
                <w:lang w:bidi="ar"/>
              </w:rPr>
              <w:t>中标候选人推荐办法：</w:t>
            </w:r>
          </w:p>
          <w:p>
            <w:pPr>
              <w:pStyle w:val="37"/>
              <w:keepNext w:val="0"/>
              <w:keepLines w:val="0"/>
              <w:widowControl w:val="0"/>
              <w:suppressLineNumbers w:val="0"/>
              <w:adjustRightInd w:val="0"/>
              <w:spacing w:before="0" w:beforeAutospacing="0" w:after="0" w:afterAutospacing="0" w:line="400" w:lineRule="exact"/>
              <w:ind w:left="0" w:right="0"/>
              <w:jc w:val="both"/>
              <w:textAlignment w:val="baseline"/>
              <w:rPr>
                <w:rFonts w:hint="eastAsia" w:asciiTheme="minorEastAsia" w:hAnsiTheme="minorEastAsia" w:eastAsiaTheme="minorEastAsia" w:cstheme="minorEastAsia"/>
                <w:kern w:val="2"/>
                <w:sz w:val="21"/>
                <w:szCs w:val="21"/>
                <w:highlight w:val="none"/>
              </w:rPr>
            </w:pPr>
            <w:r>
              <w:rPr>
                <w:rFonts w:hint="eastAsia" w:asciiTheme="minorEastAsia" w:hAnsiTheme="minorEastAsia" w:eastAsiaTheme="minorEastAsia" w:cstheme="minorEastAsia"/>
                <w:kern w:val="2"/>
                <w:sz w:val="21"/>
                <w:szCs w:val="21"/>
                <w:highlight w:val="none"/>
                <w:lang w:bidi="ar"/>
              </w:rPr>
              <w:t>1.对通过评审的报价人按照综合得分（商务得分+技术得分+报价得分）由高到低排序。</w:t>
            </w:r>
          </w:p>
          <w:p>
            <w:pPr>
              <w:keepNext w:val="0"/>
              <w:keepLines w:val="0"/>
              <w:suppressLineNumbers w:val="0"/>
              <w:spacing w:before="0" w:beforeAutospacing="0" w:after="0" w:afterAutospacing="0" w:line="400" w:lineRule="exact"/>
              <w:ind w:left="0" w:right="0"/>
              <w:rPr>
                <w:rFonts w:hint="eastAsia" w:asciiTheme="minorEastAsia" w:hAnsiTheme="minorEastAsia" w:eastAsiaTheme="minorEastAsia" w:cstheme="minorEastAsia"/>
                <w:b/>
                <w:szCs w:val="21"/>
                <w:highlight w:val="none"/>
                <w:lang w:bidi="ar"/>
              </w:rPr>
            </w:pPr>
            <w:r>
              <w:rPr>
                <w:rFonts w:hint="eastAsia" w:asciiTheme="minorEastAsia" w:hAnsiTheme="minorEastAsia" w:eastAsiaTheme="minorEastAsia" w:cstheme="minorEastAsia"/>
                <w:szCs w:val="21"/>
                <w:highlight w:val="none"/>
                <w:lang w:bidi="ar"/>
              </w:rPr>
              <w:t>2.按评标综合得分由高到低排序推荐2名中标候选人。</w:t>
            </w:r>
          </w:p>
        </w:tc>
      </w:tr>
    </w:tbl>
    <w:p>
      <w:pPr>
        <w:rPr>
          <w:highlight w:val="none"/>
        </w:rPr>
      </w:pPr>
    </w:p>
    <w:p>
      <w:pPr>
        <w:rPr>
          <w:rFonts w:hint="eastAsia" w:ascii="宋体" w:hAnsi="宋体" w:cs="宋体"/>
          <w:szCs w:val="21"/>
          <w:highlight w:val="none"/>
        </w:rPr>
      </w:pPr>
      <w:r>
        <w:rPr>
          <w:rFonts w:hint="eastAsia" w:ascii="宋体" w:hAnsi="宋体" w:cs="宋体"/>
          <w:szCs w:val="21"/>
          <w:highlight w:val="none"/>
        </w:rPr>
        <w:br w:type="page"/>
      </w:r>
    </w:p>
    <w:p>
      <w:pPr>
        <w:spacing w:line="360" w:lineRule="exact"/>
        <w:ind w:firstLine="420" w:firstLineChars="200"/>
        <w:jc w:val="left"/>
        <w:outlineLvl w:val="1"/>
        <w:rPr>
          <w:rFonts w:hint="eastAsia" w:ascii="宋体" w:hAnsi="宋体" w:cs="宋体"/>
          <w:szCs w:val="21"/>
          <w:highlight w:val="none"/>
        </w:rPr>
      </w:pPr>
      <w:bookmarkStart w:id="162" w:name="_Toc25176"/>
      <w:bookmarkStart w:id="163" w:name="_Toc19268"/>
      <w:bookmarkStart w:id="164" w:name="_Toc26037"/>
      <w:bookmarkStart w:id="165" w:name="_Toc19953"/>
      <w:bookmarkStart w:id="166" w:name="_Toc9238"/>
      <w:r>
        <w:rPr>
          <w:rFonts w:hint="eastAsia" w:ascii="宋体" w:hAnsi="宋体" w:cs="宋体"/>
          <w:szCs w:val="21"/>
          <w:highlight w:val="none"/>
        </w:rPr>
        <w:t>1.  评标方法</w:t>
      </w:r>
      <w:bookmarkEnd w:id="162"/>
      <w:bookmarkEnd w:id="163"/>
      <w:bookmarkEnd w:id="164"/>
      <w:bookmarkEnd w:id="165"/>
      <w:bookmarkEnd w:id="166"/>
    </w:p>
    <w:p>
      <w:pPr>
        <w:spacing w:line="360" w:lineRule="exact"/>
        <w:ind w:firstLine="420" w:firstLineChars="200"/>
        <w:jc w:val="left"/>
        <w:rPr>
          <w:rFonts w:hint="eastAsia" w:ascii="宋体" w:hAnsi="宋体" w:cs="宋体"/>
          <w:szCs w:val="21"/>
          <w:highlight w:val="none"/>
        </w:rPr>
      </w:pPr>
      <w:r>
        <w:rPr>
          <w:rFonts w:hint="eastAsia" w:ascii="宋体" w:hAnsi="宋体" w:cs="宋体"/>
          <w:szCs w:val="21"/>
          <w:highlight w:val="none"/>
        </w:rPr>
        <w:t>本次评标采用综合评估法。评标委员会对满足竞争性比选文件实质性要求的竞争性比选响应文件，按照本章规定的评分标准进行评分，并按得分由高到低顺序推荐中标候选人，或根据采购人授权直接确定中标人。综合评分相等时，以评标办法前附表约定的原则确定中标候选人顺序。</w:t>
      </w:r>
    </w:p>
    <w:p>
      <w:pPr>
        <w:spacing w:line="360" w:lineRule="exact"/>
        <w:ind w:firstLine="420" w:firstLineChars="200"/>
        <w:jc w:val="left"/>
        <w:outlineLvl w:val="1"/>
        <w:rPr>
          <w:rFonts w:hint="eastAsia" w:ascii="宋体" w:hAnsi="宋体" w:cs="宋体"/>
          <w:szCs w:val="21"/>
          <w:highlight w:val="none"/>
        </w:rPr>
      </w:pPr>
      <w:bookmarkStart w:id="167" w:name="_Toc22200"/>
      <w:bookmarkStart w:id="168" w:name="_Toc8753"/>
      <w:bookmarkStart w:id="169" w:name="_Toc11425"/>
      <w:bookmarkStart w:id="170" w:name="_Toc6480"/>
      <w:bookmarkStart w:id="171" w:name="_Toc31759"/>
      <w:r>
        <w:rPr>
          <w:rFonts w:hint="eastAsia" w:ascii="宋体" w:hAnsi="宋体" w:cs="宋体"/>
          <w:szCs w:val="21"/>
          <w:highlight w:val="none"/>
        </w:rPr>
        <w:t>2.  评审标准</w:t>
      </w:r>
      <w:bookmarkEnd w:id="167"/>
      <w:bookmarkEnd w:id="168"/>
      <w:bookmarkEnd w:id="169"/>
      <w:bookmarkEnd w:id="170"/>
      <w:bookmarkEnd w:id="171"/>
    </w:p>
    <w:p>
      <w:pPr>
        <w:spacing w:line="360" w:lineRule="exact"/>
        <w:ind w:firstLine="420" w:firstLineChars="200"/>
        <w:jc w:val="left"/>
        <w:outlineLvl w:val="2"/>
        <w:rPr>
          <w:rFonts w:hint="eastAsia" w:ascii="宋体" w:hAnsi="宋体" w:cs="宋体"/>
          <w:szCs w:val="21"/>
          <w:highlight w:val="none"/>
        </w:rPr>
      </w:pPr>
      <w:r>
        <w:rPr>
          <w:rFonts w:hint="eastAsia" w:ascii="宋体" w:hAnsi="宋体" w:cs="宋体"/>
          <w:szCs w:val="21"/>
          <w:highlight w:val="none"/>
        </w:rPr>
        <w:t>2.1  初步评审标准</w:t>
      </w:r>
    </w:p>
    <w:p>
      <w:pPr>
        <w:spacing w:line="360" w:lineRule="exact"/>
        <w:ind w:firstLine="420" w:firstLineChars="200"/>
        <w:jc w:val="left"/>
        <w:rPr>
          <w:rFonts w:hint="eastAsia" w:ascii="宋体" w:hAnsi="宋体" w:cs="宋体"/>
          <w:szCs w:val="21"/>
          <w:highlight w:val="none"/>
        </w:rPr>
      </w:pPr>
      <w:r>
        <w:rPr>
          <w:rFonts w:hint="eastAsia" w:ascii="宋体" w:hAnsi="宋体" w:cs="宋体"/>
          <w:szCs w:val="21"/>
          <w:highlight w:val="none"/>
        </w:rPr>
        <w:t>2.1.1  形式评审标准：见评标办法前附表。</w:t>
      </w:r>
    </w:p>
    <w:p>
      <w:pPr>
        <w:spacing w:line="360" w:lineRule="exact"/>
        <w:ind w:firstLine="420" w:firstLineChars="200"/>
        <w:jc w:val="left"/>
        <w:rPr>
          <w:rFonts w:hint="eastAsia" w:ascii="宋体" w:hAnsi="宋体" w:cs="宋体"/>
          <w:szCs w:val="21"/>
          <w:highlight w:val="none"/>
        </w:rPr>
      </w:pPr>
      <w:r>
        <w:rPr>
          <w:rFonts w:hint="eastAsia" w:ascii="宋体" w:hAnsi="宋体" w:cs="宋体"/>
          <w:szCs w:val="21"/>
          <w:highlight w:val="none"/>
        </w:rPr>
        <w:t>2.1.2  资格评审标准：见评标办法前附表。</w:t>
      </w:r>
    </w:p>
    <w:p>
      <w:pPr>
        <w:spacing w:line="360" w:lineRule="exact"/>
        <w:ind w:firstLine="420" w:firstLineChars="200"/>
        <w:jc w:val="left"/>
        <w:rPr>
          <w:rFonts w:hint="eastAsia" w:ascii="宋体" w:hAnsi="宋体" w:cs="宋体"/>
          <w:szCs w:val="21"/>
          <w:highlight w:val="none"/>
        </w:rPr>
      </w:pPr>
      <w:r>
        <w:rPr>
          <w:rFonts w:hint="eastAsia" w:ascii="宋体" w:hAnsi="宋体" w:cs="宋体"/>
          <w:szCs w:val="21"/>
          <w:highlight w:val="none"/>
        </w:rPr>
        <w:t>2.1.3  响应性评审标准：见评标办法前附表。</w:t>
      </w:r>
    </w:p>
    <w:p>
      <w:pPr>
        <w:spacing w:line="360" w:lineRule="exact"/>
        <w:ind w:firstLine="420" w:firstLineChars="200"/>
        <w:jc w:val="left"/>
        <w:outlineLvl w:val="2"/>
        <w:rPr>
          <w:rFonts w:hint="eastAsia" w:ascii="宋体" w:hAnsi="宋体" w:cs="宋体"/>
          <w:szCs w:val="21"/>
          <w:highlight w:val="none"/>
        </w:rPr>
      </w:pPr>
      <w:r>
        <w:rPr>
          <w:rFonts w:hint="eastAsia" w:ascii="宋体" w:hAnsi="宋体" w:cs="宋体"/>
          <w:szCs w:val="21"/>
          <w:highlight w:val="none"/>
        </w:rPr>
        <w:t>2.2  分值构成与评审标准</w:t>
      </w:r>
    </w:p>
    <w:p>
      <w:pPr>
        <w:spacing w:line="360" w:lineRule="exact"/>
        <w:ind w:firstLine="420" w:firstLineChars="200"/>
        <w:jc w:val="left"/>
        <w:outlineLvl w:val="3"/>
        <w:rPr>
          <w:rFonts w:hint="eastAsia" w:ascii="宋体" w:hAnsi="宋体" w:cs="宋体"/>
          <w:szCs w:val="21"/>
          <w:highlight w:val="none"/>
        </w:rPr>
      </w:pPr>
      <w:r>
        <w:rPr>
          <w:rFonts w:hint="eastAsia" w:ascii="宋体" w:hAnsi="宋体" w:cs="宋体"/>
          <w:szCs w:val="21"/>
          <w:highlight w:val="none"/>
        </w:rPr>
        <w:t>2.2.1  分值构成</w:t>
      </w:r>
    </w:p>
    <w:p>
      <w:pPr>
        <w:spacing w:line="360" w:lineRule="exact"/>
        <w:ind w:firstLine="420" w:firstLineChars="200"/>
        <w:jc w:val="left"/>
        <w:rPr>
          <w:rFonts w:hint="eastAsia" w:ascii="宋体" w:hAnsi="宋体" w:cs="宋体"/>
          <w:szCs w:val="21"/>
          <w:highlight w:val="none"/>
        </w:rPr>
      </w:pPr>
      <w:r>
        <w:rPr>
          <w:rFonts w:hint="eastAsia" w:ascii="宋体" w:hAnsi="宋体" w:cs="宋体"/>
          <w:szCs w:val="21"/>
          <w:highlight w:val="none"/>
        </w:rPr>
        <w:t>（1）技术部分：见评标办法前附表；</w:t>
      </w:r>
    </w:p>
    <w:p>
      <w:pPr>
        <w:spacing w:line="360" w:lineRule="exact"/>
        <w:ind w:firstLine="420" w:firstLineChars="200"/>
        <w:jc w:val="left"/>
        <w:rPr>
          <w:rFonts w:hint="eastAsia" w:ascii="宋体" w:hAnsi="宋体" w:cs="宋体"/>
          <w:szCs w:val="21"/>
          <w:highlight w:val="none"/>
        </w:rPr>
      </w:pPr>
      <w:r>
        <w:rPr>
          <w:rFonts w:hint="eastAsia" w:ascii="宋体" w:hAnsi="宋体" w:cs="宋体"/>
          <w:szCs w:val="21"/>
          <w:highlight w:val="none"/>
        </w:rPr>
        <w:t>（2）商务部分：见评标办法前附表；</w:t>
      </w:r>
    </w:p>
    <w:p>
      <w:pPr>
        <w:spacing w:line="360" w:lineRule="exact"/>
        <w:ind w:firstLine="420" w:firstLineChars="200"/>
        <w:jc w:val="left"/>
        <w:rPr>
          <w:rFonts w:hint="eastAsia" w:ascii="宋体" w:hAnsi="宋体" w:cs="宋体"/>
          <w:szCs w:val="21"/>
          <w:highlight w:val="none"/>
        </w:rPr>
      </w:pPr>
      <w:r>
        <w:rPr>
          <w:rFonts w:hint="eastAsia" w:ascii="宋体" w:hAnsi="宋体" w:cs="宋体"/>
          <w:szCs w:val="21"/>
          <w:highlight w:val="none"/>
        </w:rPr>
        <w:t>（3）投标报价：见评标办法前附表。</w:t>
      </w:r>
    </w:p>
    <w:p>
      <w:pPr>
        <w:spacing w:line="360" w:lineRule="exact"/>
        <w:ind w:firstLine="420" w:firstLineChars="200"/>
        <w:jc w:val="left"/>
        <w:outlineLvl w:val="3"/>
        <w:rPr>
          <w:rFonts w:hint="eastAsia" w:ascii="宋体" w:hAnsi="宋体" w:cs="宋体"/>
          <w:szCs w:val="21"/>
          <w:highlight w:val="none"/>
        </w:rPr>
      </w:pPr>
      <w:r>
        <w:rPr>
          <w:rFonts w:hint="eastAsia" w:ascii="宋体" w:hAnsi="宋体" w:cs="宋体"/>
          <w:szCs w:val="21"/>
          <w:highlight w:val="none"/>
        </w:rPr>
        <w:t>2.2.2  评标基准价计算</w:t>
      </w:r>
    </w:p>
    <w:p>
      <w:pPr>
        <w:spacing w:line="360" w:lineRule="exact"/>
        <w:ind w:firstLine="420" w:firstLineChars="200"/>
        <w:jc w:val="left"/>
        <w:rPr>
          <w:rFonts w:hint="eastAsia" w:ascii="宋体" w:hAnsi="宋体" w:cs="宋体"/>
          <w:szCs w:val="21"/>
          <w:highlight w:val="none"/>
        </w:rPr>
      </w:pPr>
      <w:r>
        <w:rPr>
          <w:rFonts w:hint="eastAsia" w:ascii="宋体" w:hAnsi="宋体" w:cs="宋体"/>
          <w:szCs w:val="21"/>
          <w:highlight w:val="none"/>
        </w:rPr>
        <w:t>评标基准价计算方法：见评标办法前附表。</w:t>
      </w:r>
    </w:p>
    <w:p>
      <w:pPr>
        <w:spacing w:line="360" w:lineRule="exact"/>
        <w:ind w:firstLine="420" w:firstLineChars="200"/>
        <w:jc w:val="left"/>
        <w:outlineLvl w:val="3"/>
        <w:rPr>
          <w:rFonts w:hint="eastAsia" w:ascii="宋体" w:hAnsi="宋体" w:cs="宋体"/>
          <w:szCs w:val="21"/>
          <w:highlight w:val="none"/>
        </w:rPr>
      </w:pPr>
      <w:r>
        <w:rPr>
          <w:rFonts w:hint="eastAsia" w:ascii="宋体" w:hAnsi="宋体" w:cs="宋体"/>
          <w:szCs w:val="21"/>
          <w:highlight w:val="none"/>
        </w:rPr>
        <w:t>2.2.3  投标报价的偏差率计算</w:t>
      </w:r>
    </w:p>
    <w:p>
      <w:pPr>
        <w:spacing w:line="360" w:lineRule="exact"/>
        <w:ind w:firstLine="420" w:firstLineChars="200"/>
        <w:jc w:val="left"/>
        <w:rPr>
          <w:rFonts w:hint="eastAsia" w:ascii="宋体" w:hAnsi="宋体" w:cs="宋体"/>
          <w:szCs w:val="21"/>
          <w:highlight w:val="none"/>
        </w:rPr>
      </w:pPr>
      <w:r>
        <w:rPr>
          <w:rFonts w:hint="eastAsia" w:ascii="宋体" w:hAnsi="宋体" w:cs="宋体"/>
          <w:szCs w:val="21"/>
          <w:highlight w:val="none"/>
        </w:rPr>
        <w:t>投标报价的偏差率计算公式：见评标办法前附表；</w:t>
      </w:r>
    </w:p>
    <w:p>
      <w:pPr>
        <w:spacing w:line="360" w:lineRule="exact"/>
        <w:ind w:firstLine="420" w:firstLineChars="200"/>
        <w:jc w:val="left"/>
        <w:outlineLvl w:val="3"/>
        <w:rPr>
          <w:rFonts w:hint="eastAsia" w:ascii="宋体" w:hAnsi="宋体" w:cs="宋体"/>
          <w:szCs w:val="21"/>
          <w:highlight w:val="none"/>
        </w:rPr>
      </w:pPr>
      <w:r>
        <w:rPr>
          <w:rFonts w:hint="eastAsia" w:ascii="宋体" w:hAnsi="宋体" w:cs="宋体"/>
          <w:szCs w:val="21"/>
          <w:highlight w:val="none"/>
        </w:rPr>
        <w:t>2.2.4  评审标准</w:t>
      </w:r>
    </w:p>
    <w:p>
      <w:pPr>
        <w:spacing w:line="360" w:lineRule="exact"/>
        <w:ind w:firstLine="420" w:firstLineChars="200"/>
        <w:jc w:val="left"/>
        <w:rPr>
          <w:rFonts w:hint="eastAsia" w:ascii="宋体" w:hAnsi="宋体" w:cs="宋体"/>
          <w:szCs w:val="21"/>
          <w:highlight w:val="none"/>
        </w:rPr>
      </w:pPr>
      <w:r>
        <w:rPr>
          <w:rFonts w:hint="eastAsia" w:ascii="宋体" w:hAnsi="宋体" w:cs="宋体"/>
          <w:szCs w:val="21"/>
          <w:highlight w:val="none"/>
        </w:rPr>
        <w:t>（1）技术部分评分标准：见评标办法前附表；</w:t>
      </w:r>
    </w:p>
    <w:p>
      <w:pPr>
        <w:spacing w:line="360" w:lineRule="exact"/>
        <w:ind w:firstLine="420" w:firstLineChars="200"/>
        <w:jc w:val="left"/>
        <w:rPr>
          <w:rFonts w:hint="eastAsia" w:ascii="宋体" w:hAnsi="宋体" w:cs="宋体"/>
          <w:szCs w:val="21"/>
          <w:highlight w:val="none"/>
        </w:rPr>
      </w:pPr>
      <w:r>
        <w:rPr>
          <w:rFonts w:hint="eastAsia" w:ascii="宋体" w:hAnsi="宋体" w:cs="宋体"/>
          <w:szCs w:val="21"/>
          <w:highlight w:val="none"/>
        </w:rPr>
        <w:t>（2）商务部分评分标准：见评标办法前附表；</w:t>
      </w:r>
    </w:p>
    <w:p>
      <w:pPr>
        <w:spacing w:line="360" w:lineRule="exact"/>
        <w:ind w:firstLine="420" w:firstLineChars="200"/>
        <w:jc w:val="left"/>
        <w:rPr>
          <w:rFonts w:hint="eastAsia" w:ascii="宋体" w:hAnsi="宋体" w:cs="宋体"/>
          <w:szCs w:val="21"/>
          <w:highlight w:val="none"/>
        </w:rPr>
      </w:pPr>
      <w:r>
        <w:rPr>
          <w:rFonts w:hint="eastAsia" w:ascii="宋体" w:hAnsi="宋体" w:cs="宋体"/>
          <w:szCs w:val="21"/>
          <w:highlight w:val="none"/>
        </w:rPr>
        <w:t>（3）投标报价评分标准：见评标办法前附表。</w:t>
      </w:r>
    </w:p>
    <w:p>
      <w:pPr>
        <w:spacing w:line="360" w:lineRule="exact"/>
        <w:ind w:firstLine="420" w:firstLineChars="200"/>
        <w:jc w:val="left"/>
        <w:outlineLvl w:val="1"/>
        <w:rPr>
          <w:rFonts w:hint="eastAsia" w:ascii="宋体" w:hAnsi="宋体" w:cs="宋体"/>
          <w:szCs w:val="21"/>
          <w:highlight w:val="none"/>
        </w:rPr>
      </w:pPr>
      <w:bookmarkStart w:id="172" w:name="_Toc23638"/>
      <w:bookmarkStart w:id="173" w:name="_Toc11564"/>
      <w:bookmarkStart w:id="174" w:name="_Toc8345"/>
      <w:bookmarkStart w:id="175" w:name="_Toc5245"/>
      <w:bookmarkStart w:id="176" w:name="_Toc13081"/>
      <w:r>
        <w:rPr>
          <w:rFonts w:hint="eastAsia" w:ascii="宋体" w:hAnsi="宋体" w:cs="宋体"/>
          <w:szCs w:val="21"/>
          <w:highlight w:val="none"/>
        </w:rPr>
        <w:t>3.  评标程序</w:t>
      </w:r>
      <w:bookmarkEnd w:id="172"/>
      <w:bookmarkEnd w:id="173"/>
      <w:bookmarkEnd w:id="174"/>
      <w:bookmarkEnd w:id="175"/>
      <w:bookmarkEnd w:id="176"/>
    </w:p>
    <w:p>
      <w:pPr>
        <w:spacing w:line="360" w:lineRule="exact"/>
        <w:ind w:firstLine="420" w:firstLineChars="200"/>
        <w:jc w:val="left"/>
        <w:outlineLvl w:val="2"/>
        <w:rPr>
          <w:rFonts w:hint="eastAsia" w:ascii="宋体" w:hAnsi="宋体" w:cs="宋体"/>
          <w:szCs w:val="21"/>
          <w:highlight w:val="none"/>
        </w:rPr>
      </w:pPr>
      <w:r>
        <w:rPr>
          <w:rFonts w:hint="eastAsia" w:ascii="宋体" w:hAnsi="宋体" w:cs="宋体"/>
          <w:szCs w:val="21"/>
          <w:highlight w:val="none"/>
        </w:rPr>
        <w:t>3.1  初步评审</w:t>
      </w:r>
    </w:p>
    <w:p>
      <w:pPr>
        <w:spacing w:line="360" w:lineRule="exact"/>
        <w:ind w:firstLine="420" w:firstLineChars="200"/>
        <w:jc w:val="left"/>
        <w:rPr>
          <w:rFonts w:hint="eastAsia" w:ascii="宋体" w:hAnsi="宋体" w:cs="宋体"/>
          <w:szCs w:val="21"/>
          <w:highlight w:val="none"/>
        </w:rPr>
      </w:pPr>
      <w:r>
        <w:rPr>
          <w:rFonts w:hint="eastAsia" w:ascii="宋体" w:hAnsi="宋体" w:cs="宋体"/>
          <w:szCs w:val="21"/>
          <w:highlight w:val="none"/>
        </w:rPr>
        <w:t>3.1.1  评标委员会依据本章第 2.1 款规定的标准对竞争性比选响应文件进行初步评审。有一项不符合评审标准的，作否决投标处理。（适用于未进行资格预审的）</w:t>
      </w:r>
    </w:p>
    <w:p>
      <w:pPr>
        <w:spacing w:line="360" w:lineRule="exact"/>
        <w:ind w:firstLine="420" w:firstLineChars="200"/>
        <w:jc w:val="left"/>
        <w:rPr>
          <w:rFonts w:hint="eastAsia" w:ascii="宋体" w:hAnsi="宋体" w:cs="宋体"/>
          <w:szCs w:val="21"/>
          <w:highlight w:val="none"/>
        </w:rPr>
      </w:pPr>
      <w:r>
        <w:rPr>
          <w:rFonts w:hint="eastAsia" w:ascii="宋体" w:hAnsi="宋体" w:cs="宋体"/>
          <w:szCs w:val="21"/>
          <w:highlight w:val="none"/>
        </w:rPr>
        <w:t>3.1.1  评标委员会依据本章第2.1.2项、第2.1.3项规定的评审标准对竞争性比选响应文件进行初步评审。有一项不符合评审标准的，作否决投标处理。当报价人资格预审申请文件的内容发生重大变化时，评标委员会依据本章第2.1.1项规定的标准对其更新资料进行评审。（适用于已进行资格预审的）</w:t>
      </w:r>
    </w:p>
    <w:p>
      <w:pPr>
        <w:spacing w:line="360" w:lineRule="exact"/>
        <w:ind w:firstLine="420" w:firstLineChars="200"/>
        <w:jc w:val="left"/>
        <w:outlineLvl w:val="3"/>
        <w:rPr>
          <w:rFonts w:hint="eastAsia" w:ascii="宋体" w:hAnsi="宋体" w:cs="宋体"/>
          <w:szCs w:val="21"/>
          <w:highlight w:val="none"/>
        </w:rPr>
      </w:pPr>
      <w:r>
        <w:rPr>
          <w:rFonts w:hint="eastAsia" w:ascii="宋体" w:hAnsi="宋体" w:cs="宋体"/>
          <w:szCs w:val="21"/>
          <w:highlight w:val="none"/>
        </w:rPr>
        <w:t>3.1.2  报价人有以下情形之一的，其投标作否决投标处理：</w:t>
      </w:r>
    </w:p>
    <w:p>
      <w:pPr>
        <w:spacing w:line="360" w:lineRule="exact"/>
        <w:ind w:firstLine="420" w:firstLineChars="200"/>
        <w:jc w:val="left"/>
        <w:rPr>
          <w:rFonts w:hint="eastAsia" w:ascii="宋体" w:hAnsi="宋体" w:cs="宋体"/>
          <w:szCs w:val="21"/>
          <w:highlight w:val="none"/>
        </w:rPr>
      </w:pPr>
      <w:r>
        <w:rPr>
          <w:rFonts w:hint="eastAsia" w:ascii="宋体" w:hAnsi="宋体" w:cs="宋体"/>
          <w:szCs w:val="21"/>
          <w:highlight w:val="none"/>
        </w:rPr>
        <w:t>（1）竞争性比选响应文件没有对竞争性比选文件的实质性要求和条件作出响应，或者对竞争性比选文件的偏差超出竞争性比选文件规定的偏差范围或最高项数；</w:t>
      </w:r>
    </w:p>
    <w:p>
      <w:pPr>
        <w:spacing w:line="360" w:lineRule="exact"/>
        <w:ind w:firstLine="420" w:firstLineChars="200"/>
        <w:jc w:val="left"/>
        <w:rPr>
          <w:rFonts w:hint="eastAsia" w:ascii="宋体" w:hAnsi="宋体" w:cs="宋体"/>
          <w:szCs w:val="21"/>
          <w:highlight w:val="none"/>
        </w:rPr>
      </w:pPr>
      <w:r>
        <w:rPr>
          <w:rFonts w:hint="eastAsia" w:ascii="宋体" w:hAnsi="宋体" w:cs="宋体"/>
          <w:szCs w:val="21"/>
          <w:highlight w:val="none"/>
        </w:rPr>
        <w:t>（2）有串通投标、弄虚作假、行贿等违法行为；</w:t>
      </w:r>
    </w:p>
    <w:p>
      <w:pPr>
        <w:spacing w:line="360" w:lineRule="exact"/>
        <w:ind w:firstLine="420" w:firstLineChars="200"/>
        <w:jc w:val="left"/>
        <w:rPr>
          <w:rFonts w:hint="eastAsia" w:ascii="宋体" w:hAnsi="宋体" w:cs="宋体"/>
          <w:szCs w:val="21"/>
          <w:highlight w:val="none"/>
        </w:rPr>
      </w:pPr>
      <w:r>
        <w:rPr>
          <w:rFonts w:hint="eastAsia" w:ascii="宋体" w:hAnsi="宋体" w:cs="宋体"/>
          <w:szCs w:val="21"/>
          <w:highlight w:val="none"/>
        </w:rPr>
        <w:t>（3）拒绝按评标委员会要求澄清、说明或补正的。</w:t>
      </w:r>
    </w:p>
    <w:p>
      <w:pPr>
        <w:spacing w:line="360" w:lineRule="exact"/>
        <w:ind w:firstLine="420" w:firstLineChars="200"/>
        <w:jc w:val="left"/>
        <w:rPr>
          <w:rFonts w:hint="eastAsia" w:ascii="宋体" w:hAnsi="宋体" w:cs="宋体"/>
          <w:szCs w:val="21"/>
          <w:highlight w:val="none"/>
        </w:rPr>
      </w:pPr>
      <w:r>
        <w:rPr>
          <w:rFonts w:hint="eastAsia" w:ascii="宋体" w:hAnsi="宋体" w:cs="宋体"/>
          <w:szCs w:val="21"/>
          <w:highlight w:val="none"/>
        </w:rPr>
        <w:t>3.1.3  投标报价有算术错误及其他错误的，评标委员会按以下原则要求报价人对投标报价进行修正，并要求报价人书面澄清确认。报价人拒不澄清确认的，评标委员会应当否决其投标：</w:t>
      </w:r>
    </w:p>
    <w:p>
      <w:pPr>
        <w:spacing w:line="360" w:lineRule="exact"/>
        <w:ind w:firstLine="420" w:firstLineChars="200"/>
        <w:jc w:val="left"/>
        <w:rPr>
          <w:rFonts w:hint="eastAsia" w:ascii="宋体" w:hAnsi="宋体" w:cs="宋体"/>
          <w:szCs w:val="21"/>
          <w:highlight w:val="none"/>
        </w:rPr>
      </w:pPr>
      <w:r>
        <w:rPr>
          <w:rFonts w:hint="eastAsia" w:ascii="宋体" w:hAnsi="宋体" w:cs="宋体"/>
          <w:szCs w:val="21"/>
          <w:highlight w:val="none"/>
        </w:rPr>
        <w:t>（1）竞争性比选响应文件中的大写金额与小写金额不一致的，以大写金额为准；</w:t>
      </w:r>
    </w:p>
    <w:p>
      <w:pPr>
        <w:spacing w:line="360" w:lineRule="exact"/>
        <w:ind w:firstLine="420" w:firstLineChars="200"/>
        <w:jc w:val="left"/>
        <w:rPr>
          <w:rFonts w:hint="eastAsia" w:ascii="宋体" w:hAnsi="宋体" w:cs="宋体"/>
          <w:szCs w:val="21"/>
          <w:highlight w:val="none"/>
        </w:rPr>
      </w:pPr>
      <w:r>
        <w:rPr>
          <w:rFonts w:hint="eastAsia" w:ascii="宋体" w:hAnsi="宋体" w:cs="宋体"/>
          <w:szCs w:val="21"/>
          <w:highlight w:val="none"/>
        </w:rPr>
        <w:t>（2）分项报价表中各分项总价金额与依据固定单价计算出的结果不一致的，由评标委员会作否决投标处理；</w:t>
      </w:r>
    </w:p>
    <w:p>
      <w:pPr>
        <w:spacing w:line="360" w:lineRule="exact"/>
        <w:ind w:firstLine="420" w:firstLineChars="200"/>
        <w:jc w:val="left"/>
        <w:rPr>
          <w:rFonts w:hint="eastAsia" w:ascii="宋体" w:hAnsi="宋体" w:cs="宋体"/>
          <w:szCs w:val="21"/>
          <w:highlight w:val="none"/>
        </w:rPr>
      </w:pPr>
      <w:r>
        <w:rPr>
          <w:rFonts w:hint="eastAsia" w:ascii="宋体" w:hAnsi="宋体" w:cs="宋体"/>
          <w:szCs w:val="21"/>
          <w:highlight w:val="none"/>
        </w:rPr>
        <w:t>（3）投标报价为各分项总价金额之和，投标报价与各分项总价的合价不一致的，由评标委员会作否决投标处理；</w:t>
      </w:r>
    </w:p>
    <w:p>
      <w:pPr>
        <w:spacing w:line="360" w:lineRule="exact"/>
        <w:ind w:firstLine="420" w:firstLineChars="200"/>
        <w:jc w:val="left"/>
        <w:rPr>
          <w:rFonts w:hint="eastAsia" w:ascii="宋体" w:hAnsi="宋体" w:cs="宋体"/>
          <w:szCs w:val="21"/>
          <w:highlight w:val="none"/>
        </w:rPr>
      </w:pPr>
      <w:r>
        <w:rPr>
          <w:rFonts w:hint="eastAsia" w:ascii="宋体" w:hAnsi="宋体" w:cs="宋体"/>
          <w:szCs w:val="21"/>
          <w:highlight w:val="none"/>
        </w:rPr>
        <w:t>（4）如果分项报价中存在缺漏项，则视为缺漏项价格已包含在其他分项报价之中。</w:t>
      </w:r>
    </w:p>
    <w:p>
      <w:pPr>
        <w:spacing w:line="360" w:lineRule="exact"/>
        <w:ind w:firstLine="420" w:firstLineChars="200"/>
        <w:jc w:val="left"/>
        <w:outlineLvl w:val="2"/>
        <w:rPr>
          <w:rFonts w:hint="eastAsia" w:ascii="宋体" w:hAnsi="宋体" w:cs="宋体"/>
          <w:szCs w:val="21"/>
          <w:highlight w:val="none"/>
        </w:rPr>
      </w:pPr>
      <w:r>
        <w:rPr>
          <w:rFonts w:hint="eastAsia" w:ascii="宋体" w:hAnsi="宋体" w:cs="宋体"/>
          <w:szCs w:val="21"/>
          <w:highlight w:val="none"/>
        </w:rPr>
        <w:t>3.2  详细评审</w:t>
      </w:r>
    </w:p>
    <w:p>
      <w:pPr>
        <w:spacing w:line="360" w:lineRule="exact"/>
        <w:ind w:firstLine="420" w:firstLineChars="200"/>
        <w:jc w:val="left"/>
        <w:rPr>
          <w:rFonts w:hint="eastAsia" w:ascii="宋体" w:hAnsi="宋体" w:cs="宋体"/>
          <w:szCs w:val="21"/>
          <w:highlight w:val="none"/>
        </w:rPr>
      </w:pPr>
      <w:r>
        <w:rPr>
          <w:rFonts w:hint="eastAsia" w:ascii="宋体" w:hAnsi="宋体" w:cs="宋体"/>
          <w:szCs w:val="21"/>
          <w:highlight w:val="none"/>
        </w:rPr>
        <w:t>3.2.1  评标委员会按本章第2.2款规定的量化因素和分值进行评分，并计算出综合评估得分。</w:t>
      </w:r>
    </w:p>
    <w:p>
      <w:pPr>
        <w:spacing w:line="360" w:lineRule="exact"/>
        <w:ind w:firstLine="420" w:firstLineChars="200"/>
        <w:jc w:val="left"/>
        <w:rPr>
          <w:rFonts w:hint="eastAsia" w:ascii="宋体" w:hAnsi="宋体" w:cs="宋体"/>
          <w:szCs w:val="21"/>
          <w:highlight w:val="none"/>
        </w:rPr>
      </w:pPr>
      <w:r>
        <w:rPr>
          <w:rFonts w:hint="eastAsia" w:ascii="宋体" w:hAnsi="宋体" w:cs="宋体"/>
          <w:szCs w:val="21"/>
          <w:highlight w:val="none"/>
        </w:rPr>
        <w:t>（1）按本章第 2.2.4（1）目规定的评审因素和分值对技术部分计算出得分 A；</w:t>
      </w:r>
    </w:p>
    <w:p>
      <w:pPr>
        <w:spacing w:line="360" w:lineRule="exact"/>
        <w:ind w:firstLine="420" w:firstLineChars="200"/>
        <w:jc w:val="left"/>
        <w:rPr>
          <w:rFonts w:hint="eastAsia" w:ascii="宋体" w:hAnsi="宋体" w:cs="宋体"/>
          <w:szCs w:val="21"/>
          <w:highlight w:val="none"/>
        </w:rPr>
      </w:pPr>
      <w:r>
        <w:rPr>
          <w:rFonts w:hint="eastAsia" w:ascii="宋体" w:hAnsi="宋体" w:cs="宋体"/>
          <w:szCs w:val="21"/>
          <w:highlight w:val="none"/>
        </w:rPr>
        <w:t>（2）按本章第 2.2.4（2）目规定的评审因素和分值对商务部分计算出得分 B；</w:t>
      </w:r>
    </w:p>
    <w:p>
      <w:pPr>
        <w:spacing w:line="360" w:lineRule="exact"/>
        <w:ind w:firstLine="420" w:firstLineChars="200"/>
        <w:jc w:val="left"/>
        <w:rPr>
          <w:rFonts w:hint="eastAsia" w:ascii="宋体" w:hAnsi="宋体" w:cs="宋体"/>
          <w:szCs w:val="21"/>
          <w:highlight w:val="none"/>
        </w:rPr>
      </w:pPr>
      <w:r>
        <w:rPr>
          <w:rFonts w:hint="eastAsia" w:ascii="宋体" w:hAnsi="宋体" w:cs="宋体"/>
          <w:szCs w:val="21"/>
          <w:highlight w:val="none"/>
        </w:rPr>
        <w:t>（3）按本章第 2.2.4（3）目规定的评审因素和分值对投标报价计算出得分 C；</w:t>
      </w:r>
    </w:p>
    <w:p>
      <w:pPr>
        <w:spacing w:line="360" w:lineRule="exact"/>
        <w:ind w:firstLine="420" w:firstLineChars="200"/>
        <w:jc w:val="left"/>
        <w:rPr>
          <w:rFonts w:hint="eastAsia" w:ascii="宋体" w:hAnsi="宋体" w:cs="宋体"/>
          <w:szCs w:val="21"/>
          <w:highlight w:val="none"/>
        </w:rPr>
      </w:pPr>
      <w:r>
        <w:rPr>
          <w:rFonts w:hint="eastAsia" w:ascii="宋体" w:hAnsi="宋体" w:cs="宋体"/>
          <w:szCs w:val="21"/>
          <w:highlight w:val="none"/>
        </w:rPr>
        <w:t>3.2.2  各类评分分值的最终计算结果保留两位小数，小数点后第三位“四舍五入”。</w:t>
      </w:r>
    </w:p>
    <w:p>
      <w:pPr>
        <w:spacing w:line="360" w:lineRule="exact"/>
        <w:ind w:firstLine="420" w:firstLineChars="200"/>
        <w:jc w:val="left"/>
        <w:outlineLvl w:val="3"/>
        <w:rPr>
          <w:rFonts w:hint="eastAsia" w:ascii="宋体" w:hAnsi="宋体" w:cs="宋体"/>
          <w:szCs w:val="21"/>
          <w:highlight w:val="none"/>
        </w:rPr>
      </w:pPr>
      <w:r>
        <w:rPr>
          <w:rFonts w:hint="eastAsia" w:ascii="宋体" w:hAnsi="宋体" w:cs="宋体"/>
          <w:szCs w:val="21"/>
          <w:highlight w:val="none"/>
        </w:rPr>
        <w:t>3.2.3  报价人得分=A+B+C。</w:t>
      </w:r>
    </w:p>
    <w:p>
      <w:pPr>
        <w:spacing w:line="360" w:lineRule="exact"/>
        <w:ind w:firstLine="420" w:firstLineChars="200"/>
        <w:jc w:val="left"/>
        <w:outlineLvl w:val="2"/>
        <w:rPr>
          <w:rFonts w:hint="eastAsia" w:ascii="宋体" w:hAnsi="宋体" w:cs="宋体"/>
          <w:szCs w:val="21"/>
          <w:highlight w:val="none"/>
        </w:rPr>
      </w:pPr>
      <w:r>
        <w:rPr>
          <w:rFonts w:hint="eastAsia" w:ascii="宋体" w:hAnsi="宋体" w:cs="宋体"/>
          <w:szCs w:val="21"/>
          <w:highlight w:val="none"/>
        </w:rPr>
        <w:t>3.3  竞争性比选响应文件的澄清</w:t>
      </w:r>
    </w:p>
    <w:p>
      <w:pPr>
        <w:spacing w:line="360" w:lineRule="exact"/>
        <w:ind w:firstLine="420" w:firstLineChars="200"/>
        <w:jc w:val="left"/>
        <w:rPr>
          <w:rFonts w:hint="eastAsia" w:ascii="宋体" w:hAnsi="宋体" w:cs="宋体"/>
          <w:szCs w:val="21"/>
          <w:highlight w:val="none"/>
        </w:rPr>
      </w:pPr>
      <w:r>
        <w:rPr>
          <w:rFonts w:hint="eastAsia" w:ascii="宋体" w:hAnsi="宋体" w:cs="宋体"/>
          <w:szCs w:val="21"/>
          <w:highlight w:val="none"/>
        </w:rPr>
        <w:t>3.3.1  在评标过程中，评标委员会可以书面形式要求报价人对所提交竞争性比选响应文件中含义不明确、对同类问题表述不一致或者有明显文字和计算错误的内容作必要的澄清、说明或补正。澄清、说明或补正应以书面方式进行。评标委员会不接受报价人主动提出的澄清、说明或补正。</w:t>
      </w:r>
    </w:p>
    <w:p>
      <w:pPr>
        <w:spacing w:line="360" w:lineRule="exact"/>
        <w:ind w:firstLine="420" w:firstLineChars="200"/>
        <w:jc w:val="left"/>
        <w:rPr>
          <w:rFonts w:hint="eastAsia" w:ascii="宋体" w:hAnsi="宋体" w:cs="宋体"/>
          <w:szCs w:val="21"/>
          <w:highlight w:val="none"/>
        </w:rPr>
      </w:pPr>
      <w:r>
        <w:rPr>
          <w:rFonts w:hint="eastAsia" w:ascii="宋体" w:hAnsi="宋体" w:cs="宋体"/>
          <w:szCs w:val="21"/>
          <w:highlight w:val="none"/>
        </w:rPr>
        <w:t>3.3.2  澄清、说明或补正不得超出竞争性比选响应文件的范围且不得改变竞争性比选响应文件的实质性内容，并构成竞争性比选响应文件的组成部分。</w:t>
      </w:r>
    </w:p>
    <w:p>
      <w:pPr>
        <w:spacing w:line="360" w:lineRule="exact"/>
        <w:ind w:firstLine="420" w:firstLineChars="200"/>
        <w:jc w:val="left"/>
        <w:rPr>
          <w:rFonts w:hint="eastAsia" w:ascii="宋体" w:hAnsi="宋体" w:cs="宋体"/>
          <w:szCs w:val="21"/>
          <w:highlight w:val="none"/>
        </w:rPr>
      </w:pPr>
      <w:r>
        <w:rPr>
          <w:rFonts w:hint="eastAsia" w:ascii="宋体" w:hAnsi="宋体" w:cs="宋体"/>
          <w:szCs w:val="21"/>
          <w:highlight w:val="none"/>
        </w:rPr>
        <w:t>3.3.3  评标委员会对报价人提交的澄清、说明或补正有疑问的，可以要求报价人进一步澄清、说明或补正，直至满足评标委员会的要求。</w:t>
      </w:r>
    </w:p>
    <w:p>
      <w:pPr>
        <w:spacing w:line="360" w:lineRule="exact"/>
        <w:ind w:firstLine="420" w:firstLineChars="200"/>
        <w:jc w:val="left"/>
        <w:outlineLvl w:val="2"/>
        <w:rPr>
          <w:rFonts w:hint="eastAsia" w:ascii="宋体" w:hAnsi="宋体" w:cs="宋体"/>
          <w:szCs w:val="21"/>
          <w:highlight w:val="none"/>
        </w:rPr>
      </w:pPr>
      <w:r>
        <w:rPr>
          <w:rFonts w:hint="eastAsia" w:ascii="宋体" w:hAnsi="宋体" w:cs="宋体"/>
          <w:szCs w:val="21"/>
          <w:highlight w:val="none"/>
        </w:rPr>
        <w:t>3.4  评标结果</w:t>
      </w:r>
    </w:p>
    <w:p>
      <w:pPr>
        <w:spacing w:line="360" w:lineRule="exact"/>
        <w:ind w:firstLine="420" w:firstLineChars="200"/>
        <w:jc w:val="left"/>
        <w:rPr>
          <w:rFonts w:hint="eastAsia" w:ascii="宋体" w:hAnsi="宋体" w:cs="宋体"/>
          <w:szCs w:val="21"/>
          <w:highlight w:val="none"/>
        </w:rPr>
      </w:pPr>
      <w:r>
        <w:rPr>
          <w:rFonts w:hint="eastAsia" w:ascii="宋体" w:hAnsi="宋体" w:cs="宋体"/>
          <w:szCs w:val="21"/>
          <w:highlight w:val="none"/>
        </w:rPr>
        <w:t>3.4.1  除第二章“报价人须知”前附表授权直接确定中标人外，评标委员会按照得分由高到低的顺序推荐2名中标候选人，并标明排序。</w:t>
      </w:r>
    </w:p>
    <w:p>
      <w:pPr>
        <w:pStyle w:val="16"/>
        <w:spacing w:before="76" w:line="355" w:lineRule="auto"/>
        <w:jc w:val="center"/>
        <w:rPr>
          <w:rFonts w:hint="eastAsia" w:ascii="宋体" w:hAnsi="宋体" w:cs="宋体"/>
          <w:szCs w:val="21"/>
          <w:highlight w:val="none"/>
        </w:rPr>
      </w:pPr>
      <w:r>
        <w:rPr>
          <w:rFonts w:hint="eastAsia" w:ascii="宋体" w:hAnsi="宋体" w:cs="宋体"/>
          <w:szCs w:val="21"/>
          <w:highlight w:val="none"/>
        </w:rPr>
        <w:t>3.4.2  评标委员会完成评标后，应当向采购人提交书面评标报告和中标候选人名单。</w:t>
      </w:r>
    </w:p>
    <w:p>
      <w:pPr>
        <w:pStyle w:val="16"/>
        <w:spacing w:before="76" w:line="356" w:lineRule="auto"/>
        <w:jc w:val="center"/>
        <w:outlineLvl w:val="0"/>
        <w:rPr>
          <w:highlight w:val="none"/>
        </w:rPr>
      </w:pPr>
      <w:r>
        <w:rPr>
          <w:rFonts w:hint="eastAsia"/>
          <w:highlight w:val="none"/>
        </w:rPr>
        <w:br w:type="page"/>
      </w:r>
      <w:bookmarkStart w:id="177" w:name="_Toc20382"/>
      <w:r>
        <w:rPr>
          <w:rStyle w:val="82"/>
          <w:rFonts w:hint="eastAsia"/>
          <w:highlight w:val="none"/>
        </w:rPr>
        <w:t>第四章 报价说明</w:t>
      </w:r>
      <w:bookmarkEnd w:id="177"/>
    </w:p>
    <w:p>
      <w:pPr>
        <w:pStyle w:val="28"/>
        <w:spacing w:before="0" w:after="0" w:line="400" w:lineRule="exact"/>
        <w:ind w:firstLine="420" w:firstLineChars="200"/>
        <w:rPr>
          <w:rFonts w:hint="eastAsia" w:ascii="宋体" w:hAnsi="宋体" w:cs="宋体"/>
          <w:b w:val="0"/>
          <w:bCs w:val="0"/>
          <w:sz w:val="21"/>
          <w:szCs w:val="21"/>
          <w:highlight w:val="none"/>
        </w:rPr>
      </w:pPr>
      <w:r>
        <w:rPr>
          <w:rFonts w:hint="eastAsia" w:ascii="宋体" w:hAnsi="宋体" w:cs="宋体"/>
          <w:b w:val="0"/>
          <w:bCs w:val="0"/>
          <w:sz w:val="21"/>
          <w:szCs w:val="21"/>
          <w:highlight w:val="none"/>
        </w:rPr>
        <w:t>1、工程量清单应与本工程竞争性比选文件、技术标准和要求等文件结合起来查阅与理解。</w:t>
      </w:r>
    </w:p>
    <w:p>
      <w:pPr>
        <w:pStyle w:val="28"/>
        <w:spacing w:before="0" w:after="0" w:line="400" w:lineRule="exact"/>
        <w:ind w:firstLine="420" w:firstLineChars="200"/>
        <w:rPr>
          <w:rFonts w:hint="eastAsia" w:ascii="宋体" w:hAnsi="宋体" w:cs="宋体"/>
          <w:b w:val="0"/>
          <w:bCs w:val="0"/>
          <w:sz w:val="21"/>
          <w:szCs w:val="21"/>
          <w:highlight w:val="none"/>
        </w:rPr>
      </w:pPr>
      <w:r>
        <w:rPr>
          <w:rFonts w:hint="eastAsia" w:ascii="宋体" w:hAnsi="宋体" w:cs="宋体"/>
          <w:b w:val="0"/>
          <w:bCs w:val="0"/>
          <w:sz w:val="21"/>
          <w:szCs w:val="21"/>
          <w:highlight w:val="none"/>
        </w:rPr>
        <w:t>2、本竞争性比选报价采用综合单价报价。综合单价是指完成工程量清单中一个规定计量单位的分部分项工程量清单费用、措施项目清单费用、其他项目清单费用、规费、税金等完成本项目的一切费用（即本项目除安全生产费以外的人工费、材料设备及采管费和二次转运费、工程照管费（工程照管期：自项目开工至工程整体通过业主的竣工验收，照管责任转移至业主止；如项目实施过程中另行书面约定，以其约定为准）、机械使用费、安装和调试费、差旅费、交通费、车辆通行费、车辆台班费、办理施工许可、竣工资料编制、驻地建设、竣工验收、保险、环境保护、文物保护、废弃物转运处理、综合费等），以及竞争性比选文件中明示或暗示的的所有责任、义务和一般风险。</w:t>
      </w:r>
    </w:p>
    <w:p>
      <w:pPr>
        <w:pStyle w:val="28"/>
        <w:spacing w:before="0" w:after="0" w:line="400" w:lineRule="exact"/>
        <w:ind w:firstLine="420" w:firstLineChars="200"/>
        <w:rPr>
          <w:rFonts w:hint="eastAsia" w:ascii="宋体" w:hAnsi="宋体" w:cs="宋体"/>
          <w:b w:val="0"/>
          <w:bCs w:val="0"/>
          <w:sz w:val="21"/>
          <w:szCs w:val="21"/>
          <w:highlight w:val="none"/>
        </w:rPr>
      </w:pPr>
      <w:r>
        <w:rPr>
          <w:rFonts w:hint="eastAsia" w:ascii="宋体" w:hAnsi="宋体" w:cs="宋体"/>
          <w:b w:val="0"/>
          <w:bCs w:val="0"/>
          <w:sz w:val="21"/>
          <w:szCs w:val="21"/>
          <w:highlight w:val="none"/>
        </w:rPr>
        <w:t>3、“安全生产费”为不可竞争性费用，不得随意调整，据实结算，安全生产费包含但不限于①.设置、完善、改造和维护安全防护设施设备支出；②.配备、维护、保养应急救援的器材和设备支出和应急演练支出；③.重大危险源和事故隐患评估、监控(包括远程监控)和整改支出；④.安全生产检查、咨询、评价和安全生产标准化支出；⑤.配备和更新现场作业人员安全防护用品支出；⑥.安全生产宣传、教育、培训支出；⑦.安全生产适用的新技术、新标准、新工艺、新装备的推广应用支出；⑧.安全设施及特种设备检测检验支出；⑨.其他与安全生产直接相关的支出）。保险均由报价人承担并支付，不在报价中单列。</w:t>
      </w:r>
    </w:p>
    <w:p>
      <w:pPr>
        <w:pStyle w:val="28"/>
        <w:spacing w:before="0" w:after="0" w:line="400" w:lineRule="exact"/>
        <w:ind w:firstLine="420" w:firstLineChars="200"/>
        <w:rPr>
          <w:rFonts w:hint="eastAsia" w:ascii="宋体" w:hAnsi="宋体" w:cs="宋体"/>
          <w:b w:val="0"/>
          <w:bCs w:val="0"/>
          <w:sz w:val="21"/>
          <w:szCs w:val="21"/>
          <w:highlight w:val="none"/>
        </w:rPr>
      </w:pPr>
      <w:r>
        <w:rPr>
          <w:rFonts w:hint="eastAsia" w:ascii="宋体" w:hAnsi="宋体" w:cs="宋体"/>
          <w:b w:val="0"/>
          <w:bCs w:val="0"/>
          <w:sz w:val="21"/>
          <w:szCs w:val="21"/>
          <w:highlight w:val="none"/>
        </w:rPr>
        <w:t>4、采购人供应的材料、设备的金额不进入总报价，其他全部进入总报价。报价人在实施土建工作时，如管沟开挖、设备基础等，应包含定位放样、基础开挖和回填、弃土外运、基础钢筋制作和支模、基础浇筑及附属管道敷设等全部工作内容，电缆应根据要求进行防盗包封，设备及线缆标识按采购人要求制作安装，以上工作内容采购人不再另行计量与支付。</w:t>
      </w:r>
    </w:p>
    <w:p>
      <w:pPr>
        <w:pStyle w:val="28"/>
        <w:spacing w:before="0" w:after="0" w:line="400" w:lineRule="exact"/>
        <w:ind w:firstLine="420" w:firstLineChars="200"/>
        <w:rPr>
          <w:rFonts w:hint="eastAsia" w:ascii="宋体" w:hAnsi="宋体" w:cs="宋体"/>
          <w:b w:val="0"/>
          <w:bCs w:val="0"/>
          <w:sz w:val="21"/>
          <w:szCs w:val="21"/>
          <w:highlight w:val="none"/>
        </w:rPr>
      </w:pPr>
      <w:r>
        <w:rPr>
          <w:rFonts w:hint="eastAsia" w:ascii="宋体" w:hAnsi="宋体" w:cs="宋体"/>
          <w:b w:val="0"/>
          <w:bCs w:val="0"/>
          <w:sz w:val="21"/>
          <w:szCs w:val="21"/>
          <w:highlight w:val="none"/>
        </w:rPr>
        <w:t>5、报价人应结合施工现场实际和现在的市场情况、自身技术及管理水平、经营状况、机械设备及制定的施工方案的要求自行报价，该报价不低于报价人完成该项目的成本。</w:t>
      </w:r>
    </w:p>
    <w:p>
      <w:pPr>
        <w:pStyle w:val="28"/>
        <w:spacing w:before="0" w:after="0" w:line="400" w:lineRule="exact"/>
        <w:ind w:firstLine="420" w:firstLineChars="200"/>
        <w:rPr>
          <w:rFonts w:hint="eastAsia" w:ascii="宋体" w:hAnsi="宋体" w:cs="宋体"/>
          <w:b w:val="0"/>
          <w:bCs w:val="0"/>
          <w:sz w:val="21"/>
          <w:szCs w:val="21"/>
          <w:highlight w:val="none"/>
        </w:rPr>
      </w:pPr>
      <w:r>
        <w:rPr>
          <w:rFonts w:hint="eastAsia" w:ascii="宋体" w:hAnsi="宋体" w:cs="宋体"/>
          <w:b w:val="0"/>
          <w:bCs w:val="0"/>
          <w:sz w:val="21"/>
          <w:szCs w:val="21"/>
          <w:highlight w:val="none"/>
        </w:rPr>
        <w:t>6、工程量清单中所列工程数量是估算的数量，仅作为报价的共同基础，不能作为最终结算与支付的依据。实际支付应按实际完成的工程量*工程量清单的单价来计算支付金额。</w:t>
      </w:r>
    </w:p>
    <w:p>
      <w:pPr>
        <w:pStyle w:val="28"/>
        <w:spacing w:before="0" w:after="0" w:line="400" w:lineRule="exact"/>
        <w:ind w:firstLine="420" w:firstLineChars="200"/>
        <w:rPr>
          <w:rFonts w:hint="eastAsia" w:ascii="宋体" w:hAnsi="宋体" w:cs="宋体"/>
          <w:b w:val="0"/>
          <w:bCs w:val="0"/>
          <w:sz w:val="21"/>
          <w:szCs w:val="21"/>
          <w:highlight w:val="none"/>
        </w:rPr>
      </w:pPr>
      <w:r>
        <w:rPr>
          <w:rFonts w:hint="eastAsia" w:ascii="宋体" w:hAnsi="宋体" w:cs="宋体"/>
          <w:b w:val="0"/>
          <w:bCs w:val="0"/>
          <w:sz w:val="21"/>
          <w:szCs w:val="21"/>
          <w:highlight w:val="none"/>
        </w:rPr>
        <w:t>7、工程量清单中所列工程量的变动，丝毫不会降低或影响合同条款的效力，也不免除报价人按规定的标准进行施工和修复缺陷的责任。</w:t>
      </w:r>
    </w:p>
    <w:p>
      <w:pPr>
        <w:pStyle w:val="28"/>
        <w:spacing w:before="0" w:after="0" w:line="400" w:lineRule="exact"/>
        <w:ind w:firstLine="420" w:firstLineChars="200"/>
        <w:rPr>
          <w:rFonts w:hint="eastAsia" w:ascii="宋体" w:hAnsi="宋体" w:cs="宋体"/>
          <w:b w:val="0"/>
          <w:bCs w:val="0"/>
          <w:sz w:val="21"/>
          <w:szCs w:val="21"/>
          <w:highlight w:val="none"/>
        </w:rPr>
      </w:pPr>
      <w:r>
        <w:rPr>
          <w:rFonts w:hint="eastAsia" w:ascii="宋体" w:hAnsi="宋体" w:cs="宋体"/>
          <w:b w:val="0"/>
          <w:bCs w:val="0"/>
          <w:sz w:val="21"/>
          <w:szCs w:val="21"/>
          <w:highlight w:val="none"/>
        </w:rPr>
        <w:t>8、对工程量清单中的每一个细目，报价人均填单价和合价，对于未填入单价和合价的细目，其费用应视为已包括在工程量清单中的其他细目的单价和合价中，报价人必须按采购人指令完成工程量清单中未填入单价和合价的细目，但不能得到结算与支付，报价人的总报价应是所有工程费用的汇总。</w:t>
      </w:r>
    </w:p>
    <w:p>
      <w:pPr>
        <w:pStyle w:val="28"/>
        <w:spacing w:before="0" w:after="0" w:line="400" w:lineRule="exact"/>
        <w:ind w:firstLine="420" w:firstLineChars="200"/>
        <w:rPr>
          <w:rFonts w:hint="eastAsia" w:ascii="宋体" w:hAnsi="宋体" w:cs="宋体"/>
          <w:b w:val="0"/>
          <w:bCs w:val="0"/>
          <w:sz w:val="21"/>
          <w:szCs w:val="21"/>
          <w:highlight w:val="none"/>
        </w:rPr>
      </w:pPr>
      <w:r>
        <w:rPr>
          <w:rFonts w:hint="eastAsia" w:ascii="宋体" w:hAnsi="宋体" w:cs="宋体"/>
          <w:b w:val="0"/>
          <w:bCs w:val="0"/>
          <w:sz w:val="21"/>
          <w:szCs w:val="21"/>
          <w:highlight w:val="none"/>
        </w:rPr>
        <w:t>9、不同单项及单位工程中的分部分项工程量清单中相同项目（项目特征及工作内容相同）的应报价统一，如有差异，按最低的一个报价进行结算；材料设备单价处理办法相同。</w:t>
      </w:r>
    </w:p>
    <w:p>
      <w:pPr>
        <w:pStyle w:val="28"/>
        <w:spacing w:before="0" w:after="0" w:line="400" w:lineRule="exact"/>
        <w:ind w:firstLine="420" w:firstLineChars="200"/>
        <w:rPr>
          <w:rFonts w:hint="eastAsia" w:ascii="宋体" w:hAnsi="宋体" w:cs="宋体"/>
          <w:b w:val="0"/>
          <w:bCs w:val="0"/>
          <w:sz w:val="21"/>
          <w:szCs w:val="21"/>
          <w:highlight w:val="none"/>
        </w:rPr>
      </w:pPr>
      <w:r>
        <w:rPr>
          <w:rFonts w:hint="eastAsia" w:ascii="宋体" w:hAnsi="宋体" w:cs="宋体"/>
          <w:b w:val="0"/>
          <w:bCs w:val="0"/>
          <w:sz w:val="21"/>
          <w:szCs w:val="21"/>
          <w:highlight w:val="none"/>
        </w:rPr>
        <w:t>10、对作业和材料设备的技术标准和要求及一般说明或规定，未重复写入工程量清单内，在给工程量清单各细目报价前，应参阅并满足设计文件及竞争性比选文件中技术标准和要求的有关部分，如不满足相关技术标准和要求，由此对采购人造成的一切损失由报价人承担。</w:t>
      </w:r>
    </w:p>
    <w:p>
      <w:pPr>
        <w:pStyle w:val="28"/>
        <w:spacing w:before="0" w:after="0" w:line="400" w:lineRule="exact"/>
        <w:ind w:firstLine="420" w:firstLineChars="200"/>
        <w:rPr>
          <w:rFonts w:hint="eastAsia" w:ascii="宋体" w:hAnsi="宋体" w:cs="宋体"/>
          <w:b w:val="0"/>
          <w:bCs w:val="0"/>
          <w:sz w:val="21"/>
          <w:szCs w:val="21"/>
          <w:highlight w:val="none"/>
        </w:rPr>
      </w:pPr>
      <w:r>
        <w:rPr>
          <w:rFonts w:hint="eastAsia" w:ascii="宋体" w:hAnsi="宋体" w:cs="宋体"/>
          <w:b w:val="0"/>
          <w:bCs w:val="0"/>
          <w:sz w:val="21"/>
          <w:szCs w:val="21"/>
          <w:highlight w:val="none"/>
        </w:rPr>
        <w:t>11、对于符合要求的竞争性比选响应文件，在签订合同协议书前，如发现工程量清单中有计算方面的算术差错，按以下规定予以修正：（1）当以数字表示的金额与文字表示的金额有差异时，以文字表示的金额为准；（2）当单价与数量相乘不等于合价时，以单价计算为准，如果单价有明显的小数点位置差错，应以标出的合价为准，同时对单价予以修正；（3）当各细目的合价累计不等于总价时，应以各细目合价累计数为准，修正总价。当按以上原则对算术性差错的修正，应以取得报价人的同意，并确认修正后的最终报价。如果报价人拒绝确认，则报价做废标处理。</w:t>
      </w:r>
    </w:p>
    <w:p>
      <w:pPr>
        <w:pStyle w:val="28"/>
        <w:spacing w:before="0" w:after="0" w:line="400" w:lineRule="exact"/>
        <w:ind w:firstLine="420" w:firstLineChars="200"/>
        <w:rPr>
          <w:rFonts w:hint="eastAsia" w:ascii="宋体" w:hAnsi="宋体" w:cs="宋体"/>
          <w:b w:val="0"/>
          <w:bCs w:val="0"/>
          <w:sz w:val="21"/>
          <w:szCs w:val="21"/>
          <w:highlight w:val="none"/>
        </w:rPr>
      </w:pPr>
      <w:r>
        <w:rPr>
          <w:rFonts w:hint="eastAsia" w:ascii="宋体" w:hAnsi="宋体" w:cs="宋体"/>
          <w:b w:val="0"/>
          <w:bCs w:val="0"/>
          <w:sz w:val="21"/>
          <w:szCs w:val="21"/>
          <w:highlight w:val="none"/>
        </w:rPr>
        <w:t>12、工程量清单中的任何内容不得随意删除或涂改，若有误，在有效时间内书面向采购人提出，以“补遗”资料为准。</w:t>
      </w:r>
    </w:p>
    <w:p>
      <w:pPr>
        <w:pStyle w:val="28"/>
        <w:spacing w:before="0" w:after="0" w:line="400" w:lineRule="exact"/>
        <w:ind w:firstLine="420" w:firstLineChars="200"/>
        <w:rPr>
          <w:rFonts w:hint="eastAsia" w:ascii="宋体" w:hAnsi="宋体" w:cs="宋体"/>
          <w:b w:val="0"/>
          <w:bCs w:val="0"/>
          <w:sz w:val="21"/>
          <w:szCs w:val="21"/>
          <w:highlight w:val="none"/>
        </w:rPr>
      </w:pPr>
      <w:r>
        <w:rPr>
          <w:rFonts w:hint="eastAsia" w:ascii="宋体" w:hAnsi="宋体" w:cs="宋体"/>
          <w:b w:val="0"/>
          <w:bCs w:val="0"/>
          <w:sz w:val="21"/>
          <w:szCs w:val="21"/>
          <w:highlight w:val="none"/>
        </w:rPr>
        <w:t>13、报价中的单价和合价全部以人民币（元）表示。</w:t>
      </w:r>
    </w:p>
    <w:p>
      <w:pPr>
        <w:pStyle w:val="28"/>
        <w:spacing w:before="0" w:after="0" w:line="400" w:lineRule="exact"/>
        <w:ind w:firstLine="420" w:firstLineChars="200"/>
        <w:rPr>
          <w:rFonts w:hint="eastAsia" w:ascii="宋体" w:hAnsi="宋体" w:cs="宋体"/>
          <w:b w:val="0"/>
          <w:bCs w:val="0"/>
          <w:sz w:val="21"/>
          <w:szCs w:val="21"/>
          <w:highlight w:val="none"/>
        </w:rPr>
      </w:pPr>
      <w:r>
        <w:rPr>
          <w:rFonts w:hint="eastAsia" w:ascii="宋体" w:hAnsi="宋体" w:cs="宋体"/>
          <w:b w:val="0"/>
          <w:bCs w:val="0"/>
          <w:sz w:val="21"/>
          <w:szCs w:val="21"/>
          <w:highlight w:val="none"/>
        </w:rPr>
        <w:t>14、对于报价人报价中明显高于市场价的单项报价，采购人有权进行价格审核后调整。调整后应以取得报价人的同意，并确认修正后的最终报价。如果报价人拒绝确认，则其竞争性响应文件将不予评审。</w:t>
      </w:r>
    </w:p>
    <w:p>
      <w:pPr>
        <w:pStyle w:val="28"/>
        <w:spacing w:before="0" w:after="0" w:line="400" w:lineRule="exact"/>
        <w:ind w:firstLine="420" w:firstLineChars="200"/>
        <w:rPr>
          <w:rFonts w:hint="eastAsia" w:ascii="宋体" w:hAnsi="宋体" w:cs="宋体"/>
          <w:b w:val="0"/>
          <w:bCs w:val="0"/>
          <w:sz w:val="21"/>
          <w:szCs w:val="21"/>
          <w:highlight w:val="none"/>
        </w:rPr>
      </w:pPr>
      <w:r>
        <w:rPr>
          <w:rFonts w:hint="eastAsia" w:ascii="宋体" w:hAnsi="宋体" w:cs="宋体"/>
          <w:b w:val="0"/>
          <w:bCs w:val="0"/>
          <w:sz w:val="21"/>
          <w:szCs w:val="21"/>
          <w:highlight w:val="none"/>
        </w:rPr>
        <w:t>15、合同为单价合同，合同期间不予调价。</w:t>
      </w:r>
    </w:p>
    <w:p>
      <w:pPr>
        <w:pStyle w:val="28"/>
        <w:spacing w:before="0" w:after="0" w:line="400" w:lineRule="exact"/>
        <w:ind w:firstLine="420" w:firstLineChars="200"/>
        <w:rPr>
          <w:rFonts w:hint="eastAsia" w:ascii="宋体" w:hAnsi="宋体" w:cs="宋体"/>
          <w:b w:val="0"/>
          <w:bCs w:val="0"/>
          <w:sz w:val="21"/>
          <w:szCs w:val="21"/>
          <w:highlight w:val="none"/>
        </w:rPr>
      </w:pPr>
      <w:r>
        <w:rPr>
          <w:rFonts w:hint="eastAsia" w:ascii="宋体" w:hAnsi="宋体" w:cs="宋体"/>
          <w:b w:val="0"/>
          <w:bCs w:val="0"/>
          <w:sz w:val="21"/>
          <w:szCs w:val="21"/>
          <w:highlight w:val="none"/>
        </w:rPr>
        <w:t>16、报价人应严格按照工程量清单进行报价，不得随意修改采购人发布的工程量清单数量、公式及相关内容。</w:t>
      </w:r>
    </w:p>
    <w:p>
      <w:pPr>
        <w:pStyle w:val="28"/>
        <w:spacing w:before="0" w:after="0" w:line="400" w:lineRule="exact"/>
        <w:ind w:firstLine="420" w:firstLineChars="200"/>
        <w:rPr>
          <w:rFonts w:hint="eastAsia" w:ascii="宋体" w:hAnsi="宋体" w:cs="宋体"/>
          <w:b w:val="0"/>
          <w:bCs w:val="0"/>
          <w:sz w:val="21"/>
          <w:szCs w:val="21"/>
          <w:highlight w:val="none"/>
        </w:rPr>
      </w:pPr>
      <w:r>
        <w:rPr>
          <w:rFonts w:hint="eastAsia" w:ascii="宋体" w:hAnsi="宋体" w:cs="宋体"/>
          <w:b w:val="0"/>
          <w:bCs w:val="0"/>
          <w:sz w:val="21"/>
          <w:szCs w:val="21"/>
          <w:highlight w:val="none"/>
        </w:rPr>
        <w:t>17、报价人提供的材料设备需在报价清单中明确品牌及型号，且报价人提供的设备质保期为2年，自本项目竣工验收合格之日起计算。</w:t>
      </w:r>
    </w:p>
    <w:p>
      <w:pPr>
        <w:pStyle w:val="28"/>
        <w:spacing w:before="0" w:after="0" w:line="400" w:lineRule="exact"/>
        <w:ind w:firstLine="420" w:firstLineChars="200"/>
        <w:rPr>
          <w:rFonts w:hint="default" w:ascii="宋体" w:hAnsi="宋体" w:cs="宋体"/>
          <w:b w:val="0"/>
          <w:bCs w:val="0"/>
          <w:sz w:val="21"/>
          <w:szCs w:val="21"/>
          <w:highlight w:val="none"/>
          <w:lang w:val="en-US" w:eastAsia="zh-CN"/>
        </w:rPr>
      </w:pPr>
      <w:r>
        <w:rPr>
          <w:rFonts w:hint="eastAsia" w:ascii="宋体" w:hAnsi="宋体" w:cs="宋体"/>
          <w:b w:val="0"/>
          <w:bCs w:val="0"/>
          <w:sz w:val="21"/>
          <w:szCs w:val="21"/>
          <w:highlight w:val="none"/>
          <w:lang w:val="en-US" w:eastAsia="zh-CN"/>
        </w:rPr>
        <w:t>18、</w:t>
      </w:r>
      <w:r>
        <w:rPr>
          <w:rFonts w:hint="eastAsia" w:ascii="宋体" w:hAnsi="宋体" w:cs="宋体"/>
          <w:b/>
          <w:bCs/>
          <w:sz w:val="21"/>
          <w:szCs w:val="21"/>
          <w:highlight w:val="none"/>
          <w:lang w:val="en-US" w:eastAsia="zh-CN"/>
        </w:rPr>
        <w:t>当合同清单任一单项实际完成工程量较合同工程量增加超过15%，且超出15%部分的工程价款达到20万元（含）及以上时，超出15%部分的工程量，其单价应提交甲方重新审核确定，并以审核后的单价作为该部分工程的结算依据。</w:t>
      </w:r>
    </w:p>
    <w:p>
      <w:pPr>
        <w:rPr>
          <w:rFonts w:hint="eastAsia" w:ascii="宋体" w:hAnsi="宋体" w:cs="宋体"/>
          <w:szCs w:val="21"/>
          <w:highlight w:val="none"/>
        </w:rPr>
      </w:pPr>
    </w:p>
    <w:p>
      <w:pPr>
        <w:pStyle w:val="28"/>
        <w:rPr>
          <w:highlight w:val="none"/>
        </w:rPr>
      </w:pPr>
    </w:p>
    <w:p>
      <w:pPr>
        <w:rPr>
          <w:rFonts w:hint="eastAsia" w:ascii="宋体" w:hAnsi="宋体" w:cs="宋体"/>
          <w:szCs w:val="21"/>
          <w:highlight w:val="none"/>
        </w:rPr>
      </w:pPr>
    </w:p>
    <w:p>
      <w:pPr>
        <w:pStyle w:val="28"/>
        <w:rPr>
          <w:rFonts w:hint="eastAsia" w:ascii="宋体" w:hAnsi="宋体" w:cs="宋体"/>
          <w:b w:val="0"/>
          <w:bCs w:val="0"/>
          <w:sz w:val="21"/>
          <w:szCs w:val="21"/>
          <w:highlight w:val="none"/>
        </w:rPr>
      </w:pPr>
    </w:p>
    <w:p>
      <w:pPr>
        <w:rPr>
          <w:rFonts w:hint="eastAsia" w:ascii="宋体" w:hAnsi="宋体" w:cs="宋体"/>
          <w:szCs w:val="21"/>
          <w:highlight w:val="none"/>
        </w:rPr>
      </w:pPr>
    </w:p>
    <w:p>
      <w:pPr>
        <w:pStyle w:val="28"/>
        <w:rPr>
          <w:rFonts w:hint="eastAsia" w:ascii="宋体" w:hAnsi="宋体" w:cs="宋体"/>
          <w:b w:val="0"/>
          <w:bCs w:val="0"/>
          <w:sz w:val="21"/>
          <w:szCs w:val="21"/>
          <w:highlight w:val="none"/>
        </w:rPr>
      </w:pPr>
    </w:p>
    <w:p>
      <w:pPr>
        <w:rPr>
          <w:rFonts w:hint="eastAsia" w:ascii="宋体" w:hAnsi="宋体" w:cs="宋体"/>
          <w:szCs w:val="21"/>
          <w:highlight w:val="none"/>
        </w:rPr>
      </w:pPr>
    </w:p>
    <w:p>
      <w:pPr>
        <w:pStyle w:val="28"/>
        <w:rPr>
          <w:rFonts w:hint="eastAsia" w:ascii="宋体" w:hAnsi="宋体" w:cs="宋体"/>
          <w:b w:val="0"/>
          <w:bCs w:val="0"/>
          <w:sz w:val="21"/>
          <w:szCs w:val="21"/>
          <w:highlight w:val="none"/>
        </w:rPr>
      </w:pPr>
    </w:p>
    <w:p>
      <w:pPr>
        <w:spacing w:line="360" w:lineRule="auto"/>
        <w:jc w:val="center"/>
        <w:rPr>
          <w:rFonts w:hint="eastAsia" w:ascii="宋体" w:hAnsi="宋体" w:cs="宋体"/>
          <w:highlight w:val="none"/>
        </w:rPr>
      </w:pPr>
      <w:bookmarkStart w:id="178" w:name="_Toc152045772"/>
      <w:bookmarkStart w:id="179" w:name="_Toc514858705"/>
      <w:bookmarkStart w:id="180" w:name="_Toc246997083"/>
      <w:bookmarkStart w:id="181" w:name="_Toc247085855"/>
      <w:bookmarkStart w:id="182" w:name="_Toc144974834"/>
      <w:bookmarkStart w:id="183" w:name="_Toc179632789"/>
      <w:bookmarkStart w:id="184" w:name="_Toc152042554"/>
      <w:bookmarkStart w:id="185" w:name="_Toc2000409"/>
      <w:bookmarkStart w:id="186" w:name="_Toc246996340"/>
      <w:bookmarkStart w:id="187" w:name="_Toc144974855"/>
      <w:bookmarkStart w:id="188" w:name="_Toc179632806"/>
      <w:bookmarkStart w:id="189" w:name="_Toc246996354"/>
      <w:bookmarkStart w:id="190" w:name="_Toc152042575"/>
      <w:bookmarkStart w:id="191" w:name="_Toc152045786"/>
      <w:bookmarkStart w:id="192" w:name="_Toc247085872"/>
      <w:bookmarkStart w:id="193" w:name="_Toc246997097"/>
      <w:r>
        <w:rPr>
          <w:rFonts w:hint="eastAsia" w:ascii="宋体" w:hAnsi="宋体" w:cs="宋体"/>
          <w:highlight w:val="none"/>
        </w:rPr>
        <w:br w:type="page"/>
      </w:r>
    </w:p>
    <w:p>
      <w:pPr>
        <w:pStyle w:val="3"/>
        <w:spacing w:before="0" w:after="0" w:line="360" w:lineRule="auto"/>
        <w:jc w:val="center"/>
        <w:rPr>
          <w:rFonts w:hint="eastAsia" w:ascii="宋体" w:hAnsi="宋体" w:cs="宋体"/>
          <w:highlight w:val="none"/>
        </w:rPr>
      </w:pPr>
      <w:bookmarkStart w:id="194" w:name="_Toc2726"/>
      <w:r>
        <w:rPr>
          <w:rFonts w:hint="eastAsia" w:ascii="宋体" w:hAnsi="宋体" w:cs="宋体"/>
          <w:highlight w:val="none"/>
        </w:rPr>
        <w:t>第五章  工程量清单</w:t>
      </w:r>
      <w:bookmarkEnd w:id="178"/>
      <w:bookmarkEnd w:id="179"/>
      <w:bookmarkEnd w:id="180"/>
      <w:bookmarkEnd w:id="181"/>
      <w:bookmarkEnd w:id="182"/>
      <w:bookmarkEnd w:id="183"/>
      <w:bookmarkEnd w:id="184"/>
      <w:bookmarkEnd w:id="185"/>
      <w:bookmarkEnd w:id="186"/>
      <w:bookmarkEnd w:id="194"/>
    </w:p>
    <w:p>
      <w:pPr>
        <w:jc w:val="center"/>
        <w:rPr>
          <w:rFonts w:hint="eastAsia" w:ascii="宋体" w:hAnsi="宋体" w:cs="宋体"/>
          <w:b/>
          <w:highlight w:val="none"/>
        </w:rPr>
      </w:pPr>
      <w:bookmarkStart w:id="195" w:name="_Toc144974851"/>
      <w:bookmarkStart w:id="196" w:name="_Toc247096438"/>
      <w:bookmarkStart w:id="197" w:name="_Toc152045782"/>
      <w:bookmarkStart w:id="198" w:name="_Toc246997093"/>
      <w:bookmarkStart w:id="199" w:name="_Toc246996350"/>
      <w:bookmarkStart w:id="200" w:name="_Toc503951042"/>
      <w:bookmarkStart w:id="201" w:name="_Toc2000410"/>
      <w:bookmarkStart w:id="202" w:name="_Toc247085866"/>
      <w:bookmarkStart w:id="203" w:name="_Toc152042571"/>
      <w:bookmarkStart w:id="204" w:name="_Toc447827048"/>
      <w:bookmarkStart w:id="205" w:name="_Toc179632800"/>
      <w:bookmarkStart w:id="206" w:name="_Toc514858706"/>
      <w:bookmarkStart w:id="207" w:name="_Toc513633963"/>
      <w:r>
        <w:rPr>
          <w:rFonts w:hint="eastAsia" w:ascii="宋体" w:hAnsi="宋体" w:cs="宋体"/>
          <w:b/>
          <w:kern w:val="0"/>
          <w:sz w:val="24"/>
          <w:highlight w:val="none"/>
        </w:rPr>
        <w:t>详见竞争性比选文件附件。</w:t>
      </w:r>
    </w:p>
    <w:p>
      <w:pPr>
        <w:pStyle w:val="16"/>
        <w:rPr>
          <w:rFonts w:hint="eastAsia" w:ascii="宋体" w:hAnsi="宋体" w:cs="宋体"/>
          <w:b/>
          <w:sz w:val="24"/>
          <w:highlight w:val="none"/>
        </w:rPr>
      </w:pPr>
    </w:p>
    <w:p>
      <w:pPr>
        <w:rPr>
          <w:rFonts w:hint="eastAsia" w:ascii="宋体" w:hAnsi="宋体" w:cs="宋体"/>
          <w:b/>
          <w:kern w:val="0"/>
          <w:sz w:val="24"/>
          <w:highlight w:val="none"/>
        </w:rPr>
      </w:pPr>
    </w:p>
    <w:p>
      <w:pPr>
        <w:pStyle w:val="16"/>
        <w:rPr>
          <w:rFonts w:hint="eastAsia" w:ascii="宋体" w:hAnsi="宋体" w:cs="宋体"/>
          <w:b/>
          <w:sz w:val="24"/>
          <w:highlight w:val="none"/>
        </w:rPr>
      </w:pPr>
    </w:p>
    <w:p>
      <w:pPr>
        <w:rPr>
          <w:rFonts w:hint="eastAsia" w:ascii="宋体" w:hAnsi="宋体" w:cs="宋体"/>
          <w:b/>
          <w:kern w:val="0"/>
          <w:sz w:val="24"/>
          <w:highlight w:val="none"/>
        </w:rPr>
      </w:pPr>
    </w:p>
    <w:p>
      <w:pPr>
        <w:pStyle w:val="16"/>
        <w:rPr>
          <w:rFonts w:hint="eastAsia" w:ascii="宋体" w:hAnsi="宋体" w:cs="宋体"/>
          <w:b/>
          <w:sz w:val="24"/>
          <w:highlight w:val="none"/>
        </w:rPr>
      </w:pPr>
    </w:p>
    <w:p>
      <w:pPr>
        <w:rPr>
          <w:rFonts w:hint="eastAsia" w:ascii="宋体" w:hAnsi="宋体" w:cs="宋体"/>
          <w:b/>
          <w:kern w:val="0"/>
          <w:sz w:val="24"/>
          <w:highlight w:val="none"/>
        </w:rPr>
      </w:pPr>
    </w:p>
    <w:p>
      <w:pPr>
        <w:pStyle w:val="16"/>
        <w:rPr>
          <w:rFonts w:hint="eastAsia" w:ascii="宋体" w:hAnsi="宋体" w:cs="宋体"/>
          <w:b/>
          <w:sz w:val="24"/>
          <w:highlight w:val="none"/>
        </w:rPr>
      </w:pPr>
    </w:p>
    <w:p>
      <w:pPr>
        <w:rPr>
          <w:rFonts w:hint="eastAsia" w:ascii="宋体" w:hAnsi="宋体" w:cs="宋体"/>
          <w:b/>
          <w:kern w:val="0"/>
          <w:sz w:val="24"/>
          <w:highlight w:val="none"/>
        </w:rPr>
      </w:pPr>
    </w:p>
    <w:p>
      <w:pPr>
        <w:pStyle w:val="16"/>
        <w:rPr>
          <w:rFonts w:hint="eastAsia" w:ascii="宋体" w:hAnsi="宋体" w:cs="宋体"/>
          <w:b/>
          <w:sz w:val="24"/>
          <w:highlight w:val="none"/>
        </w:rPr>
      </w:pPr>
    </w:p>
    <w:p>
      <w:pPr>
        <w:rPr>
          <w:rFonts w:hint="eastAsia" w:ascii="宋体" w:hAnsi="宋体" w:cs="宋体"/>
          <w:b/>
          <w:kern w:val="0"/>
          <w:sz w:val="24"/>
          <w:highlight w:val="none"/>
        </w:rPr>
      </w:pPr>
    </w:p>
    <w:p>
      <w:pPr>
        <w:pStyle w:val="16"/>
        <w:rPr>
          <w:rFonts w:hint="eastAsia" w:ascii="宋体" w:hAnsi="宋体" w:cs="宋体"/>
          <w:b/>
          <w:sz w:val="24"/>
          <w:highlight w:val="none"/>
        </w:rPr>
      </w:pPr>
    </w:p>
    <w:p>
      <w:pPr>
        <w:rPr>
          <w:rFonts w:hint="eastAsia" w:ascii="宋体" w:hAnsi="宋体" w:cs="宋体"/>
          <w:b/>
          <w:kern w:val="0"/>
          <w:sz w:val="24"/>
          <w:highlight w:val="none"/>
        </w:rPr>
      </w:pPr>
    </w:p>
    <w:p>
      <w:pPr>
        <w:pStyle w:val="16"/>
        <w:rPr>
          <w:rFonts w:hint="eastAsia" w:ascii="宋体" w:hAnsi="宋体" w:cs="宋体"/>
          <w:b/>
          <w:sz w:val="24"/>
          <w:highlight w:val="none"/>
        </w:rPr>
      </w:pPr>
    </w:p>
    <w:p>
      <w:pPr>
        <w:rPr>
          <w:rFonts w:hint="eastAsia" w:ascii="宋体" w:hAnsi="宋体" w:cs="宋体"/>
          <w:b/>
          <w:kern w:val="0"/>
          <w:sz w:val="24"/>
          <w:highlight w:val="none"/>
        </w:rPr>
      </w:pPr>
    </w:p>
    <w:p>
      <w:pPr>
        <w:pStyle w:val="16"/>
        <w:rPr>
          <w:rFonts w:hint="eastAsia" w:ascii="宋体" w:hAnsi="宋体" w:cs="宋体"/>
          <w:b/>
          <w:sz w:val="24"/>
          <w:highlight w:val="none"/>
        </w:rPr>
      </w:pPr>
    </w:p>
    <w:p>
      <w:pPr>
        <w:rPr>
          <w:rFonts w:hint="eastAsia" w:ascii="宋体" w:hAnsi="宋体" w:cs="宋体"/>
          <w:b/>
          <w:kern w:val="0"/>
          <w:sz w:val="24"/>
          <w:highlight w:val="none"/>
        </w:rPr>
      </w:pPr>
    </w:p>
    <w:p>
      <w:pPr>
        <w:pStyle w:val="16"/>
        <w:rPr>
          <w:rFonts w:hint="eastAsia" w:ascii="宋体" w:hAnsi="宋体" w:cs="宋体"/>
          <w:b/>
          <w:sz w:val="24"/>
          <w:highlight w:val="none"/>
        </w:rPr>
      </w:pPr>
    </w:p>
    <w:p>
      <w:pPr>
        <w:rPr>
          <w:rFonts w:hint="eastAsia" w:ascii="宋体" w:hAnsi="宋体" w:cs="宋体"/>
          <w:b/>
          <w:kern w:val="0"/>
          <w:sz w:val="24"/>
          <w:highlight w:val="none"/>
        </w:rPr>
      </w:pPr>
    </w:p>
    <w:p>
      <w:pPr>
        <w:pStyle w:val="16"/>
        <w:rPr>
          <w:rFonts w:hint="eastAsia" w:ascii="宋体" w:hAnsi="宋体" w:cs="宋体"/>
          <w:b/>
          <w:sz w:val="24"/>
          <w:highlight w:val="none"/>
        </w:rPr>
      </w:pPr>
    </w:p>
    <w:p>
      <w:pPr>
        <w:rPr>
          <w:rFonts w:hint="eastAsia" w:ascii="宋体" w:hAnsi="宋体" w:cs="宋体"/>
          <w:b/>
          <w:kern w:val="0"/>
          <w:sz w:val="24"/>
          <w:highlight w:val="none"/>
        </w:rPr>
      </w:pPr>
    </w:p>
    <w:p>
      <w:pPr>
        <w:pStyle w:val="16"/>
        <w:rPr>
          <w:rFonts w:hint="eastAsia" w:ascii="宋体" w:hAnsi="宋体" w:cs="宋体"/>
          <w:b/>
          <w:sz w:val="24"/>
          <w:highlight w:val="none"/>
        </w:rPr>
      </w:pPr>
    </w:p>
    <w:p>
      <w:pPr>
        <w:rPr>
          <w:rFonts w:hint="eastAsia" w:ascii="宋体" w:hAnsi="宋体" w:cs="宋体"/>
          <w:b/>
          <w:kern w:val="0"/>
          <w:sz w:val="24"/>
          <w:highlight w:val="none"/>
        </w:rPr>
      </w:pPr>
    </w:p>
    <w:p>
      <w:pPr>
        <w:pStyle w:val="16"/>
        <w:rPr>
          <w:rFonts w:hint="eastAsia" w:ascii="宋体" w:hAnsi="宋体" w:cs="宋体"/>
          <w:b/>
          <w:sz w:val="24"/>
          <w:highlight w:val="none"/>
        </w:rPr>
      </w:pPr>
    </w:p>
    <w:p>
      <w:pPr>
        <w:rPr>
          <w:rFonts w:hint="eastAsia" w:ascii="宋体" w:hAnsi="宋体" w:cs="宋体"/>
          <w:b/>
          <w:kern w:val="0"/>
          <w:sz w:val="24"/>
          <w:highlight w:val="none"/>
        </w:rPr>
      </w:pPr>
    </w:p>
    <w:p>
      <w:pPr>
        <w:pStyle w:val="16"/>
        <w:rPr>
          <w:rFonts w:hint="eastAsia" w:ascii="宋体" w:hAnsi="宋体" w:cs="宋体"/>
          <w:b/>
          <w:sz w:val="24"/>
          <w:highlight w:val="none"/>
        </w:rPr>
      </w:pPr>
    </w:p>
    <w:p>
      <w:pPr>
        <w:rPr>
          <w:rFonts w:hint="eastAsia" w:ascii="宋体" w:hAnsi="宋体" w:cs="宋体"/>
          <w:b/>
          <w:kern w:val="0"/>
          <w:sz w:val="24"/>
          <w:highlight w:val="none"/>
        </w:rPr>
      </w:pPr>
    </w:p>
    <w:p>
      <w:pPr>
        <w:pStyle w:val="16"/>
        <w:rPr>
          <w:rFonts w:hint="eastAsia" w:ascii="宋体" w:hAnsi="宋体" w:cs="宋体"/>
          <w:b/>
          <w:sz w:val="24"/>
          <w:highlight w:val="none"/>
        </w:rPr>
      </w:pPr>
    </w:p>
    <w:p>
      <w:pPr>
        <w:rPr>
          <w:rFonts w:hint="eastAsia" w:ascii="宋体" w:hAnsi="宋体" w:cs="宋体"/>
          <w:b/>
          <w:kern w:val="0"/>
          <w:sz w:val="24"/>
          <w:highlight w:val="none"/>
        </w:rPr>
      </w:pPr>
    </w:p>
    <w:p>
      <w:pPr>
        <w:pStyle w:val="16"/>
        <w:rPr>
          <w:rFonts w:hint="eastAsia" w:ascii="宋体" w:hAnsi="宋体" w:cs="宋体"/>
          <w:b/>
          <w:sz w:val="24"/>
          <w:highlight w:val="none"/>
        </w:rPr>
      </w:pPr>
    </w:p>
    <w:p>
      <w:pPr>
        <w:rPr>
          <w:rFonts w:hint="eastAsia" w:ascii="宋体" w:hAnsi="宋体" w:cs="宋体"/>
          <w:b/>
          <w:kern w:val="0"/>
          <w:sz w:val="24"/>
          <w:highlight w:val="none"/>
        </w:rPr>
      </w:pPr>
    </w:p>
    <w:p>
      <w:pPr>
        <w:pStyle w:val="16"/>
        <w:rPr>
          <w:rFonts w:hint="eastAsia" w:ascii="宋体" w:hAnsi="宋体" w:cs="宋体"/>
          <w:b/>
          <w:sz w:val="24"/>
          <w:highlight w:val="none"/>
        </w:rPr>
      </w:pPr>
    </w:p>
    <w:p>
      <w:pPr>
        <w:rPr>
          <w:highlight w:val="none"/>
        </w:rPr>
      </w:pPr>
    </w:p>
    <w:p>
      <w:pPr>
        <w:pStyle w:val="3"/>
        <w:spacing w:before="0" w:after="0" w:line="360" w:lineRule="auto"/>
        <w:jc w:val="center"/>
        <w:rPr>
          <w:rFonts w:hint="eastAsia" w:ascii="宋体" w:hAnsi="宋体" w:cs="宋体"/>
          <w:highlight w:val="none"/>
        </w:rPr>
      </w:pPr>
      <w:bookmarkStart w:id="208" w:name="_Toc32056"/>
      <w:r>
        <w:rPr>
          <w:rFonts w:hint="eastAsia" w:ascii="宋体" w:hAnsi="宋体" w:cs="宋体"/>
          <w:highlight w:val="none"/>
        </w:rPr>
        <w:t>第六章  图  纸</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pPr>
        <w:jc w:val="center"/>
        <w:rPr>
          <w:rFonts w:hint="eastAsia" w:ascii="宋体" w:hAnsi="宋体" w:cs="宋体"/>
          <w:b/>
          <w:highlight w:val="none"/>
        </w:rPr>
      </w:pPr>
      <w:bookmarkStart w:id="209" w:name="_Toc513633964"/>
      <w:bookmarkStart w:id="210" w:name="_Toc2000411"/>
      <w:bookmarkStart w:id="211" w:name="_Toc152045785"/>
      <w:bookmarkStart w:id="212" w:name="_Toc503951043"/>
      <w:bookmarkStart w:id="213" w:name="_Toc447827049"/>
      <w:bookmarkStart w:id="214" w:name="_Toc152042574"/>
      <w:bookmarkStart w:id="215" w:name="_Toc514858707"/>
      <w:bookmarkStart w:id="216" w:name="_Toc246997096"/>
      <w:bookmarkStart w:id="217" w:name="_Toc246996353"/>
      <w:bookmarkStart w:id="218" w:name="_Toc247085870"/>
      <w:bookmarkStart w:id="219" w:name="_Toc144974854"/>
      <w:bookmarkStart w:id="220" w:name="_Toc179632804"/>
      <w:r>
        <w:rPr>
          <w:rFonts w:hint="eastAsia" w:ascii="宋体" w:hAnsi="宋体" w:cs="宋体"/>
          <w:b/>
          <w:kern w:val="0"/>
          <w:sz w:val="24"/>
          <w:highlight w:val="none"/>
        </w:rPr>
        <w:t>详见竞争性比选文件附件。</w:t>
      </w:r>
    </w:p>
    <w:p>
      <w:pPr>
        <w:pStyle w:val="3"/>
        <w:spacing w:before="0" w:after="0" w:line="360" w:lineRule="auto"/>
        <w:jc w:val="center"/>
        <w:rPr>
          <w:rFonts w:hint="eastAsia" w:ascii="宋体" w:hAnsi="宋体" w:cs="宋体"/>
          <w:highlight w:val="none"/>
        </w:rPr>
      </w:pPr>
    </w:p>
    <w:p>
      <w:pPr>
        <w:pStyle w:val="3"/>
        <w:spacing w:before="0" w:after="0" w:line="360" w:lineRule="auto"/>
        <w:jc w:val="center"/>
        <w:rPr>
          <w:rFonts w:hint="eastAsia" w:ascii="宋体" w:hAnsi="宋体" w:cs="宋体"/>
          <w:highlight w:val="none"/>
        </w:rPr>
      </w:pPr>
    </w:p>
    <w:p>
      <w:pPr>
        <w:pStyle w:val="3"/>
        <w:spacing w:before="0" w:after="0" w:line="360" w:lineRule="auto"/>
        <w:jc w:val="center"/>
        <w:rPr>
          <w:rFonts w:hint="eastAsia" w:ascii="宋体" w:hAnsi="宋体" w:cs="宋体"/>
          <w:highlight w:val="none"/>
        </w:rPr>
      </w:pPr>
    </w:p>
    <w:p>
      <w:pPr>
        <w:pStyle w:val="3"/>
        <w:spacing w:before="0" w:after="0" w:line="360" w:lineRule="auto"/>
        <w:jc w:val="center"/>
        <w:rPr>
          <w:rFonts w:hint="eastAsia" w:ascii="宋体" w:hAnsi="宋体" w:cs="宋体"/>
          <w:highlight w:val="none"/>
        </w:rPr>
      </w:pPr>
    </w:p>
    <w:p>
      <w:pPr>
        <w:pStyle w:val="3"/>
        <w:spacing w:before="0" w:after="0" w:line="360" w:lineRule="auto"/>
        <w:jc w:val="center"/>
        <w:rPr>
          <w:rFonts w:hint="eastAsia" w:ascii="宋体" w:hAnsi="宋体" w:cs="宋体"/>
          <w:highlight w:val="none"/>
        </w:rPr>
      </w:pPr>
    </w:p>
    <w:p>
      <w:pPr>
        <w:pStyle w:val="3"/>
        <w:spacing w:before="0" w:after="0" w:line="360" w:lineRule="auto"/>
        <w:jc w:val="center"/>
        <w:rPr>
          <w:rFonts w:hint="eastAsia" w:ascii="宋体" w:hAnsi="宋体" w:cs="宋体"/>
          <w:highlight w:val="none"/>
        </w:rPr>
      </w:pPr>
    </w:p>
    <w:p>
      <w:pPr>
        <w:pStyle w:val="3"/>
        <w:spacing w:before="0" w:after="0" w:line="360" w:lineRule="auto"/>
        <w:jc w:val="center"/>
        <w:rPr>
          <w:rFonts w:hint="eastAsia" w:ascii="宋体" w:hAnsi="宋体" w:cs="宋体"/>
          <w:highlight w:val="none"/>
        </w:rPr>
      </w:pPr>
    </w:p>
    <w:p>
      <w:pPr>
        <w:pStyle w:val="3"/>
        <w:spacing w:before="0" w:after="0" w:line="360" w:lineRule="auto"/>
        <w:jc w:val="center"/>
        <w:rPr>
          <w:rFonts w:hint="eastAsia" w:ascii="宋体" w:hAnsi="宋体" w:cs="宋体"/>
          <w:highlight w:val="none"/>
        </w:rPr>
      </w:pPr>
    </w:p>
    <w:p>
      <w:pPr>
        <w:pStyle w:val="3"/>
        <w:spacing w:before="0" w:after="0" w:line="360" w:lineRule="auto"/>
        <w:jc w:val="center"/>
        <w:rPr>
          <w:rFonts w:hint="eastAsia" w:ascii="宋体" w:hAnsi="宋体" w:cs="宋体"/>
          <w:highlight w:val="none"/>
        </w:rPr>
      </w:pPr>
    </w:p>
    <w:p>
      <w:pPr>
        <w:pStyle w:val="3"/>
        <w:spacing w:before="0" w:after="0" w:line="360" w:lineRule="auto"/>
        <w:jc w:val="center"/>
        <w:rPr>
          <w:rFonts w:hint="eastAsia" w:ascii="宋体" w:hAnsi="宋体" w:cs="宋体"/>
          <w:highlight w:val="none"/>
        </w:rPr>
      </w:pPr>
    </w:p>
    <w:p>
      <w:pPr>
        <w:pStyle w:val="3"/>
        <w:spacing w:before="0" w:after="0" w:line="360" w:lineRule="auto"/>
        <w:jc w:val="center"/>
        <w:rPr>
          <w:rFonts w:hint="eastAsia" w:ascii="宋体" w:hAnsi="宋体" w:cs="宋体"/>
          <w:highlight w:val="none"/>
        </w:rPr>
      </w:pPr>
    </w:p>
    <w:p>
      <w:pPr>
        <w:rPr>
          <w:rFonts w:hint="eastAsia" w:ascii="宋体" w:hAnsi="宋体" w:cs="宋体"/>
          <w:highlight w:val="none"/>
        </w:rPr>
      </w:pPr>
    </w:p>
    <w:p>
      <w:pPr>
        <w:pStyle w:val="42"/>
        <w:rPr>
          <w:rFonts w:hint="eastAsia" w:ascii="宋体" w:hAnsi="宋体" w:cs="宋体"/>
          <w:highlight w:val="none"/>
        </w:rPr>
      </w:pPr>
    </w:p>
    <w:p>
      <w:pPr>
        <w:pStyle w:val="42"/>
        <w:rPr>
          <w:rFonts w:hint="eastAsia" w:ascii="宋体" w:hAnsi="宋体" w:cs="宋体"/>
          <w:highlight w:val="none"/>
        </w:rPr>
      </w:pPr>
    </w:p>
    <w:p>
      <w:pPr>
        <w:pStyle w:val="42"/>
        <w:rPr>
          <w:rFonts w:hint="eastAsia" w:ascii="宋体" w:hAnsi="宋体" w:cs="宋体"/>
          <w:highlight w:val="none"/>
        </w:rPr>
      </w:pPr>
    </w:p>
    <w:p>
      <w:pPr>
        <w:pStyle w:val="42"/>
        <w:rPr>
          <w:rFonts w:hint="eastAsia" w:ascii="宋体" w:hAnsi="宋体" w:cs="宋体"/>
          <w:highlight w:val="none"/>
        </w:rPr>
      </w:pPr>
    </w:p>
    <w:p>
      <w:pPr>
        <w:pStyle w:val="42"/>
        <w:rPr>
          <w:rFonts w:hint="eastAsia" w:ascii="宋体" w:hAnsi="宋体" w:cs="宋体"/>
          <w:highlight w:val="none"/>
        </w:rPr>
      </w:pPr>
    </w:p>
    <w:p>
      <w:pPr>
        <w:pStyle w:val="42"/>
        <w:rPr>
          <w:rFonts w:hint="eastAsia" w:ascii="宋体" w:hAnsi="宋体" w:cs="宋体"/>
          <w:highlight w:val="none"/>
        </w:rPr>
      </w:pPr>
    </w:p>
    <w:p>
      <w:pPr>
        <w:pStyle w:val="42"/>
        <w:rPr>
          <w:rFonts w:hint="eastAsia" w:ascii="宋体" w:hAnsi="宋体" w:cs="宋体"/>
          <w:highlight w:val="none"/>
        </w:rPr>
      </w:pPr>
    </w:p>
    <w:p>
      <w:pPr>
        <w:pStyle w:val="42"/>
        <w:rPr>
          <w:rFonts w:hint="eastAsia" w:ascii="宋体" w:hAnsi="宋体" w:cs="宋体"/>
          <w:highlight w:val="none"/>
        </w:rPr>
      </w:pPr>
    </w:p>
    <w:p>
      <w:pPr>
        <w:pStyle w:val="42"/>
        <w:rPr>
          <w:rFonts w:hint="eastAsia" w:ascii="宋体" w:hAnsi="宋体" w:cs="宋体"/>
          <w:highlight w:val="none"/>
        </w:rPr>
      </w:pPr>
    </w:p>
    <w:p>
      <w:pPr>
        <w:pStyle w:val="42"/>
        <w:rPr>
          <w:rFonts w:hint="eastAsia" w:ascii="宋体" w:hAnsi="宋体" w:cs="宋体"/>
          <w:highlight w:val="none"/>
        </w:rPr>
      </w:pPr>
    </w:p>
    <w:p>
      <w:pPr>
        <w:pStyle w:val="42"/>
        <w:rPr>
          <w:rFonts w:hint="eastAsia" w:ascii="宋体" w:hAnsi="宋体" w:cs="宋体"/>
          <w:highlight w:val="none"/>
        </w:rPr>
      </w:pPr>
    </w:p>
    <w:p>
      <w:pPr>
        <w:pStyle w:val="3"/>
        <w:spacing w:before="0" w:after="0" w:line="360" w:lineRule="auto"/>
        <w:jc w:val="center"/>
        <w:rPr>
          <w:rFonts w:hint="eastAsia" w:ascii="宋体" w:hAnsi="宋体" w:cs="宋体"/>
          <w:highlight w:val="none"/>
        </w:rPr>
      </w:pPr>
      <w:bookmarkStart w:id="221" w:name="_Toc31278"/>
      <w:r>
        <w:rPr>
          <w:rFonts w:hint="eastAsia" w:ascii="宋体" w:hAnsi="宋体" w:cs="宋体"/>
          <w:highlight w:val="none"/>
        </w:rPr>
        <w:t>第七章  技术标准和工作要求</w:t>
      </w:r>
      <w:bookmarkEnd w:id="209"/>
      <w:bookmarkEnd w:id="210"/>
      <w:bookmarkEnd w:id="211"/>
      <w:bookmarkEnd w:id="212"/>
      <w:bookmarkEnd w:id="213"/>
      <w:bookmarkEnd w:id="214"/>
      <w:bookmarkEnd w:id="215"/>
      <w:bookmarkEnd w:id="216"/>
      <w:bookmarkEnd w:id="217"/>
      <w:bookmarkEnd w:id="218"/>
      <w:bookmarkEnd w:id="219"/>
      <w:bookmarkEnd w:id="220"/>
      <w:bookmarkEnd w:id="221"/>
    </w:p>
    <w:bookmarkEnd w:id="187"/>
    <w:bookmarkEnd w:id="188"/>
    <w:bookmarkEnd w:id="189"/>
    <w:bookmarkEnd w:id="190"/>
    <w:bookmarkEnd w:id="191"/>
    <w:bookmarkEnd w:id="192"/>
    <w:bookmarkEnd w:id="193"/>
    <w:p>
      <w:pPr>
        <w:jc w:val="center"/>
        <w:rPr>
          <w:rFonts w:hint="eastAsia" w:ascii="宋体" w:hAnsi="宋体" w:cs="宋体"/>
          <w:b/>
          <w:kern w:val="0"/>
          <w:sz w:val="24"/>
          <w:highlight w:val="none"/>
        </w:rPr>
      </w:pPr>
      <w:bookmarkStart w:id="222" w:name="_Toc513633965"/>
      <w:bookmarkStart w:id="223" w:name="_Toc152045787"/>
      <w:bookmarkStart w:id="224" w:name="_Toc246996355"/>
      <w:bookmarkStart w:id="225" w:name="_Toc152042576"/>
      <w:bookmarkStart w:id="226" w:name="_Toc246997098"/>
      <w:bookmarkStart w:id="227" w:name="_Toc507320039"/>
      <w:bookmarkStart w:id="228" w:name="_Toc144974856"/>
      <w:bookmarkStart w:id="229" w:name="_Toc247085873"/>
      <w:bookmarkStart w:id="230" w:name="_Toc179632807"/>
      <w:r>
        <w:rPr>
          <w:rFonts w:hint="eastAsia" w:ascii="宋体" w:hAnsi="宋体" w:cs="宋体"/>
          <w:b/>
          <w:kern w:val="0"/>
          <w:sz w:val="24"/>
          <w:highlight w:val="none"/>
        </w:rPr>
        <w:t>见图纸和清单说明。</w:t>
      </w:r>
    </w:p>
    <w:p>
      <w:pPr>
        <w:pStyle w:val="3"/>
        <w:spacing w:before="0" w:after="0" w:line="360" w:lineRule="auto"/>
        <w:jc w:val="center"/>
        <w:rPr>
          <w:rFonts w:hint="eastAsia" w:ascii="宋体" w:hAnsi="宋体" w:cs="宋体"/>
          <w:highlight w:val="none"/>
        </w:rPr>
      </w:pPr>
    </w:p>
    <w:p>
      <w:pPr>
        <w:rPr>
          <w:rFonts w:hint="eastAsia" w:ascii="宋体" w:hAnsi="宋体" w:cs="宋体"/>
          <w:highlight w:val="none"/>
        </w:rPr>
      </w:pPr>
    </w:p>
    <w:p>
      <w:pPr>
        <w:pStyle w:val="16"/>
        <w:rPr>
          <w:highlight w:val="none"/>
        </w:rPr>
      </w:pPr>
    </w:p>
    <w:p>
      <w:pPr>
        <w:rPr>
          <w:rFonts w:hint="eastAsia" w:ascii="宋体" w:hAnsi="宋体" w:cs="宋体"/>
          <w:highlight w:val="none"/>
        </w:rPr>
      </w:pPr>
    </w:p>
    <w:p>
      <w:pPr>
        <w:pStyle w:val="16"/>
        <w:rPr>
          <w:highlight w:val="none"/>
        </w:rPr>
      </w:pPr>
    </w:p>
    <w:p>
      <w:pPr>
        <w:pStyle w:val="3"/>
        <w:spacing w:before="0" w:after="0" w:line="360" w:lineRule="auto"/>
        <w:jc w:val="center"/>
        <w:rPr>
          <w:rFonts w:hint="eastAsia" w:ascii="宋体" w:hAnsi="宋体" w:cs="宋体"/>
          <w:highlight w:val="none"/>
        </w:rPr>
      </w:pPr>
    </w:p>
    <w:p>
      <w:pPr>
        <w:rPr>
          <w:highlight w:val="none"/>
        </w:rPr>
      </w:pPr>
    </w:p>
    <w:p>
      <w:pPr>
        <w:pStyle w:val="16"/>
        <w:rPr>
          <w:highlight w:val="none"/>
        </w:rPr>
      </w:pPr>
    </w:p>
    <w:p>
      <w:pPr>
        <w:rPr>
          <w:highlight w:val="none"/>
        </w:rPr>
      </w:pPr>
    </w:p>
    <w:p>
      <w:pPr>
        <w:pStyle w:val="16"/>
        <w:rPr>
          <w:highlight w:val="none"/>
        </w:rPr>
      </w:pPr>
    </w:p>
    <w:p>
      <w:pPr>
        <w:rPr>
          <w:highlight w:val="none"/>
        </w:rPr>
      </w:pPr>
    </w:p>
    <w:p>
      <w:pPr>
        <w:pStyle w:val="16"/>
        <w:rPr>
          <w:highlight w:val="none"/>
        </w:rPr>
      </w:pPr>
    </w:p>
    <w:p>
      <w:pPr>
        <w:rPr>
          <w:highlight w:val="none"/>
        </w:rPr>
      </w:pPr>
    </w:p>
    <w:p>
      <w:pPr>
        <w:pStyle w:val="16"/>
        <w:rPr>
          <w:highlight w:val="none"/>
        </w:rPr>
      </w:pPr>
    </w:p>
    <w:p>
      <w:pPr>
        <w:rPr>
          <w:highlight w:val="none"/>
        </w:rPr>
      </w:pPr>
    </w:p>
    <w:p>
      <w:pPr>
        <w:pStyle w:val="16"/>
        <w:rPr>
          <w:highlight w:val="none"/>
        </w:rPr>
      </w:pPr>
    </w:p>
    <w:p>
      <w:pPr>
        <w:rPr>
          <w:highlight w:val="none"/>
        </w:rPr>
      </w:pPr>
    </w:p>
    <w:p>
      <w:pPr>
        <w:pStyle w:val="16"/>
        <w:rPr>
          <w:highlight w:val="none"/>
        </w:rPr>
      </w:pPr>
    </w:p>
    <w:p>
      <w:pPr>
        <w:rPr>
          <w:highlight w:val="none"/>
        </w:rPr>
      </w:pPr>
    </w:p>
    <w:p>
      <w:pPr>
        <w:pStyle w:val="16"/>
        <w:rPr>
          <w:highlight w:val="none"/>
        </w:rPr>
      </w:pPr>
    </w:p>
    <w:p>
      <w:pPr>
        <w:rPr>
          <w:highlight w:val="none"/>
        </w:rPr>
      </w:pPr>
    </w:p>
    <w:p>
      <w:pPr>
        <w:pStyle w:val="16"/>
        <w:rPr>
          <w:highlight w:val="none"/>
        </w:rPr>
      </w:pPr>
    </w:p>
    <w:p>
      <w:pPr>
        <w:rPr>
          <w:highlight w:val="none"/>
        </w:rPr>
      </w:pPr>
    </w:p>
    <w:p>
      <w:pPr>
        <w:pStyle w:val="16"/>
        <w:rPr>
          <w:highlight w:val="none"/>
        </w:rPr>
      </w:pPr>
    </w:p>
    <w:p>
      <w:pPr>
        <w:rPr>
          <w:highlight w:val="none"/>
        </w:rPr>
      </w:pPr>
    </w:p>
    <w:p>
      <w:pPr>
        <w:pStyle w:val="16"/>
        <w:rPr>
          <w:highlight w:val="none"/>
        </w:rPr>
      </w:pPr>
    </w:p>
    <w:p>
      <w:pPr>
        <w:rPr>
          <w:highlight w:val="none"/>
        </w:rPr>
      </w:pPr>
    </w:p>
    <w:p>
      <w:pPr>
        <w:pStyle w:val="16"/>
        <w:rPr>
          <w:highlight w:val="none"/>
        </w:rPr>
      </w:pPr>
    </w:p>
    <w:p>
      <w:pPr>
        <w:rPr>
          <w:highlight w:val="none"/>
        </w:rPr>
      </w:pPr>
    </w:p>
    <w:p>
      <w:pPr>
        <w:pStyle w:val="16"/>
        <w:rPr>
          <w:highlight w:val="none"/>
        </w:rPr>
      </w:pPr>
    </w:p>
    <w:p>
      <w:pPr>
        <w:rPr>
          <w:highlight w:val="none"/>
        </w:rPr>
      </w:pPr>
    </w:p>
    <w:p>
      <w:pPr>
        <w:pStyle w:val="3"/>
        <w:spacing w:before="0" w:after="0" w:line="360" w:lineRule="auto"/>
        <w:jc w:val="center"/>
        <w:rPr>
          <w:rFonts w:hint="eastAsia" w:ascii="宋体" w:hAnsi="宋体" w:cs="宋体"/>
          <w:highlight w:val="none"/>
        </w:rPr>
      </w:pPr>
      <w:bookmarkStart w:id="231" w:name="_Toc1594"/>
      <w:r>
        <w:rPr>
          <w:rFonts w:hint="eastAsia" w:ascii="宋体" w:hAnsi="宋体" w:cs="宋体"/>
          <w:highlight w:val="none"/>
        </w:rPr>
        <w:t>第八章  合同范本</w:t>
      </w:r>
      <w:bookmarkEnd w:id="231"/>
    </w:p>
    <w:p>
      <w:pPr>
        <w:jc w:val="center"/>
        <w:rPr>
          <w:rFonts w:hint="eastAsia" w:ascii="宋体" w:hAnsi="宋体" w:cs="宋体"/>
          <w:b/>
          <w:kern w:val="0"/>
          <w:sz w:val="24"/>
          <w:highlight w:val="none"/>
        </w:rPr>
      </w:pPr>
      <w:r>
        <w:rPr>
          <w:rFonts w:hint="eastAsia" w:ascii="宋体" w:hAnsi="宋体" w:cs="宋体"/>
          <w:b/>
          <w:kern w:val="0"/>
          <w:sz w:val="24"/>
          <w:highlight w:val="none"/>
        </w:rPr>
        <w:t>详见竞争性比选文件附件。</w:t>
      </w:r>
    </w:p>
    <w:p>
      <w:pPr>
        <w:pStyle w:val="16"/>
        <w:rPr>
          <w:highlight w:val="none"/>
        </w:rPr>
      </w:pPr>
    </w:p>
    <w:p>
      <w:pPr>
        <w:spacing w:line="400" w:lineRule="exact"/>
        <w:ind w:firstLine="420" w:firstLineChars="200"/>
        <w:rPr>
          <w:rFonts w:hint="eastAsia" w:ascii="宋体" w:hAnsi="宋体" w:cs="宋体"/>
          <w:highlight w:val="none"/>
        </w:rPr>
      </w:pPr>
    </w:p>
    <w:p>
      <w:pPr>
        <w:pStyle w:val="11"/>
        <w:rPr>
          <w:rFonts w:hint="eastAsia" w:ascii="宋体" w:hAnsi="宋体" w:cs="宋体"/>
          <w:highlight w:val="none"/>
        </w:rPr>
      </w:pPr>
    </w:p>
    <w:p>
      <w:pPr>
        <w:rPr>
          <w:rFonts w:hint="eastAsia" w:ascii="宋体" w:hAnsi="宋体" w:cs="宋体"/>
          <w:highlight w:val="none"/>
        </w:rPr>
      </w:pPr>
    </w:p>
    <w:p>
      <w:pPr>
        <w:pStyle w:val="11"/>
        <w:rPr>
          <w:rFonts w:hint="eastAsia" w:ascii="宋体" w:hAnsi="宋体" w:cs="宋体"/>
          <w:highlight w:val="none"/>
        </w:rPr>
      </w:pPr>
    </w:p>
    <w:p>
      <w:pPr>
        <w:pStyle w:val="11"/>
        <w:ind w:left="0" w:leftChars="0"/>
        <w:rPr>
          <w:rFonts w:hint="eastAsia" w:ascii="宋体" w:hAnsi="宋体" w:cs="宋体"/>
          <w:highlight w:val="none"/>
        </w:rPr>
      </w:pPr>
    </w:p>
    <w:p>
      <w:pPr>
        <w:rPr>
          <w:rFonts w:hint="eastAsia" w:ascii="宋体" w:hAnsi="宋体" w:cs="宋体"/>
          <w:highlight w:val="none"/>
        </w:rPr>
      </w:pPr>
    </w:p>
    <w:p>
      <w:pPr>
        <w:pStyle w:val="28"/>
        <w:rPr>
          <w:highlight w:val="none"/>
        </w:rPr>
      </w:pPr>
    </w:p>
    <w:p>
      <w:pPr>
        <w:rPr>
          <w:highlight w:val="none"/>
        </w:rPr>
      </w:pPr>
    </w:p>
    <w:p>
      <w:pPr>
        <w:pStyle w:val="16"/>
        <w:rPr>
          <w:highlight w:val="none"/>
        </w:rPr>
      </w:pPr>
    </w:p>
    <w:p>
      <w:pPr>
        <w:rPr>
          <w:highlight w:val="none"/>
        </w:rPr>
      </w:pPr>
    </w:p>
    <w:p>
      <w:pPr>
        <w:pStyle w:val="42"/>
        <w:rPr>
          <w:highlight w:val="none"/>
        </w:rPr>
      </w:pPr>
    </w:p>
    <w:p>
      <w:pPr>
        <w:pStyle w:val="42"/>
        <w:rPr>
          <w:highlight w:val="none"/>
        </w:rPr>
      </w:pPr>
    </w:p>
    <w:p>
      <w:pPr>
        <w:pStyle w:val="42"/>
        <w:rPr>
          <w:highlight w:val="none"/>
        </w:rPr>
      </w:pPr>
    </w:p>
    <w:p>
      <w:pPr>
        <w:pStyle w:val="42"/>
        <w:rPr>
          <w:highlight w:val="none"/>
        </w:rPr>
      </w:pPr>
    </w:p>
    <w:p>
      <w:pPr>
        <w:pStyle w:val="42"/>
        <w:rPr>
          <w:highlight w:val="none"/>
        </w:rPr>
      </w:pPr>
    </w:p>
    <w:p>
      <w:pPr>
        <w:pStyle w:val="42"/>
        <w:rPr>
          <w:highlight w:val="none"/>
        </w:rPr>
      </w:pPr>
    </w:p>
    <w:p>
      <w:pPr>
        <w:pStyle w:val="42"/>
        <w:rPr>
          <w:highlight w:val="none"/>
        </w:rPr>
      </w:pPr>
    </w:p>
    <w:p>
      <w:pPr>
        <w:pStyle w:val="42"/>
        <w:rPr>
          <w:highlight w:val="none"/>
        </w:rPr>
      </w:pPr>
    </w:p>
    <w:p>
      <w:pPr>
        <w:pStyle w:val="42"/>
        <w:rPr>
          <w:highlight w:val="none"/>
        </w:rPr>
      </w:pPr>
    </w:p>
    <w:p>
      <w:pPr>
        <w:pStyle w:val="42"/>
        <w:rPr>
          <w:highlight w:val="none"/>
        </w:rPr>
      </w:pPr>
    </w:p>
    <w:p>
      <w:pPr>
        <w:pStyle w:val="42"/>
        <w:rPr>
          <w:highlight w:val="none"/>
        </w:rPr>
      </w:pPr>
    </w:p>
    <w:p>
      <w:pPr>
        <w:pStyle w:val="42"/>
        <w:rPr>
          <w:highlight w:val="none"/>
        </w:rPr>
      </w:pPr>
    </w:p>
    <w:p>
      <w:pPr>
        <w:pStyle w:val="42"/>
        <w:rPr>
          <w:highlight w:val="none"/>
        </w:rPr>
      </w:pPr>
    </w:p>
    <w:p>
      <w:pPr>
        <w:pStyle w:val="42"/>
        <w:rPr>
          <w:highlight w:val="none"/>
        </w:rPr>
      </w:pPr>
    </w:p>
    <w:p>
      <w:pPr>
        <w:pStyle w:val="42"/>
        <w:rPr>
          <w:highlight w:val="none"/>
        </w:rPr>
      </w:pPr>
    </w:p>
    <w:p>
      <w:pPr>
        <w:pStyle w:val="42"/>
        <w:rPr>
          <w:highlight w:val="none"/>
        </w:rPr>
      </w:pPr>
    </w:p>
    <w:p>
      <w:pPr>
        <w:pStyle w:val="42"/>
        <w:rPr>
          <w:highlight w:val="none"/>
        </w:rPr>
      </w:pPr>
    </w:p>
    <w:p>
      <w:pPr>
        <w:pStyle w:val="42"/>
        <w:rPr>
          <w:highlight w:val="none"/>
        </w:rPr>
      </w:pPr>
    </w:p>
    <w:p>
      <w:pPr>
        <w:pStyle w:val="42"/>
        <w:rPr>
          <w:highlight w:val="none"/>
        </w:rPr>
      </w:pPr>
    </w:p>
    <w:p>
      <w:pPr>
        <w:pStyle w:val="42"/>
        <w:rPr>
          <w:highlight w:val="none"/>
        </w:rPr>
      </w:pPr>
    </w:p>
    <w:p>
      <w:pPr>
        <w:pStyle w:val="3"/>
        <w:spacing w:before="0" w:after="0" w:line="360" w:lineRule="auto"/>
        <w:jc w:val="center"/>
        <w:rPr>
          <w:rFonts w:hint="eastAsia" w:ascii="宋体" w:hAnsi="宋体" w:cs="宋体"/>
          <w:highlight w:val="none"/>
        </w:rPr>
      </w:pPr>
      <w:bookmarkStart w:id="232" w:name="_Toc2000413"/>
      <w:bookmarkStart w:id="233" w:name="_Toc514858709"/>
      <w:bookmarkStart w:id="234" w:name="_Toc5758"/>
      <w:r>
        <w:rPr>
          <w:rFonts w:hint="eastAsia" w:ascii="宋体" w:hAnsi="宋体" w:cs="宋体"/>
          <w:highlight w:val="none"/>
        </w:rPr>
        <w:t>第九章  竞争性比选响应文件格式</w:t>
      </w:r>
      <w:bookmarkEnd w:id="222"/>
      <w:bookmarkEnd w:id="232"/>
      <w:bookmarkEnd w:id="233"/>
      <w:bookmarkEnd w:id="234"/>
    </w:p>
    <w:p>
      <w:pPr>
        <w:rPr>
          <w:rFonts w:hint="eastAsia" w:ascii="宋体" w:hAnsi="宋体" w:cs="宋体"/>
          <w:highlight w:val="none"/>
        </w:rPr>
        <w:sectPr>
          <w:footerReference r:id="rId9" w:type="default"/>
          <w:pgSz w:w="11906" w:h="16838"/>
          <w:pgMar w:top="1440" w:right="1803" w:bottom="1440" w:left="1803" w:header="851" w:footer="992" w:gutter="0"/>
          <w:cols w:space="720" w:num="1"/>
          <w:titlePg/>
          <w:docGrid w:type="lines" w:linePitch="319" w:charSpace="0"/>
        </w:sectPr>
      </w:pPr>
    </w:p>
    <w:p>
      <w:pPr>
        <w:jc w:val="center"/>
        <w:rPr>
          <w:rFonts w:hint="eastAsia" w:ascii="宋体" w:hAnsi="宋体" w:cs="宋体"/>
          <w:sz w:val="52"/>
          <w:szCs w:val="52"/>
          <w:highlight w:val="none"/>
          <w:u w:val="single"/>
        </w:rPr>
      </w:pPr>
      <w:bookmarkStart w:id="235" w:name="_Toc513633967"/>
      <w:bookmarkStart w:id="236" w:name="_Toc513646738"/>
      <w:bookmarkStart w:id="237" w:name="_Toc503951046"/>
      <w:bookmarkStart w:id="238" w:name="_Toc514858710"/>
      <w:bookmarkStart w:id="239" w:name="_Toc503971829"/>
      <w:r>
        <w:rPr>
          <w:rFonts w:hint="eastAsia" w:ascii="宋体" w:hAnsi="宋体" w:cs="宋体"/>
          <w:highlight w:val="none"/>
          <w:u w:val="single"/>
        </w:rPr>
        <w:t xml:space="preserve">                           </w:t>
      </w:r>
      <w:r>
        <w:rPr>
          <w:rFonts w:hint="eastAsia" w:ascii="宋体" w:hAnsi="宋体" w:cs="宋体"/>
          <w:sz w:val="52"/>
          <w:szCs w:val="52"/>
          <w:highlight w:val="none"/>
          <w:u w:val="single"/>
        </w:rPr>
        <w:t>（项目名称）</w:t>
      </w:r>
      <w:bookmarkEnd w:id="235"/>
      <w:bookmarkEnd w:id="236"/>
      <w:bookmarkEnd w:id="237"/>
      <w:bookmarkEnd w:id="238"/>
      <w:bookmarkEnd w:id="239"/>
      <w:r>
        <w:rPr>
          <w:rFonts w:hint="eastAsia" w:ascii="宋体" w:hAnsi="宋体" w:cs="宋体"/>
          <w:sz w:val="52"/>
          <w:szCs w:val="52"/>
          <w:highlight w:val="none"/>
          <w:u w:val="single"/>
        </w:rPr>
        <w:t xml:space="preserve"> </w:t>
      </w:r>
    </w:p>
    <w:p>
      <w:pPr>
        <w:rPr>
          <w:rFonts w:hint="eastAsia" w:ascii="宋体" w:hAnsi="宋体" w:cs="宋体"/>
          <w:sz w:val="20"/>
          <w:szCs w:val="20"/>
          <w:highlight w:val="none"/>
        </w:rPr>
      </w:pPr>
    </w:p>
    <w:p>
      <w:pPr>
        <w:jc w:val="center"/>
        <w:rPr>
          <w:rFonts w:hint="eastAsia" w:ascii="宋体" w:hAnsi="宋体" w:cs="宋体"/>
          <w:sz w:val="44"/>
          <w:szCs w:val="44"/>
          <w:highlight w:val="none"/>
        </w:rPr>
      </w:pPr>
      <w:r>
        <w:rPr>
          <w:rFonts w:hint="eastAsia" w:ascii="宋体" w:hAnsi="宋体" w:cs="宋体"/>
          <w:sz w:val="44"/>
          <w:szCs w:val="44"/>
          <w:highlight w:val="none"/>
        </w:rPr>
        <w:t xml:space="preserve"> </w:t>
      </w:r>
    </w:p>
    <w:p>
      <w:pPr>
        <w:rPr>
          <w:rFonts w:hint="eastAsia" w:ascii="宋体" w:hAnsi="宋体" w:cs="宋体"/>
          <w:sz w:val="28"/>
          <w:szCs w:val="28"/>
          <w:highlight w:val="none"/>
        </w:rPr>
      </w:pPr>
    </w:p>
    <w:p>
      <w:pPr>
        <w:rPr>
          <w:rFonts w:hint="eastAsia" w:ascii="宋体" w:hAnsi="宋体" w:cs="宋体"/>
          <w:sz w:val="28"/>
          <w:szCs w:val="28"/>
          <w:highlight w:val="none"/>
        </w:rPr>
      </w:pPr>
    </w:p>
    <w:p>
      <w:pPr>
        <w:rPr>
          <w:rFonts w:hint="eastAsia" w:ascii="宋体" w:hAnsi="宋体" w:cs="宋体"/>
          <w:sz w:val="28"/>
          <w:szCs w:val="28"/>
          <w:highlight w:val="none"/>
        </w:rPr>
      </w:pPr>
    </w:p>
    <w:p>
      <w:pPr>
        <w:jc w:val="center"/>
        <w:rPr>
          <w:rFonts w:hint="eastAsia" w:ascii="宋体" w:hAnsi="宋体" w:cs="宋体"/>
          <w:b/>
          <w:sz w:val="72"/>
          <w:szCs w:val="44"/>
          <w:highlight w:val="none"/>
        </w:rPr>
      </w:pPr>
      <w:r>
        <w:rPr>
          <w:rFonts w:hint="eastAsia" w:ascii="宋体" w:hAnsi="宋体" w:cs="宋体"/>
          <w:b/>
          <w:sz w:val="72"/>
          <w:szCs w:val="44"/>
          <w:highlight w:val="none"/>
        </w:rPr>
        <w:t>竞争性比选响应文件</w:t>
      </w:r>
    </w:p>
    <w:p>
      <w:pPr>
        <w:jc w:val="center"/>
        <w:rPr>
          <w:rFonts w:hint="eastAsia" w:ascii="宋体" w:hAnsi="宋体" w:cs="宋体"/>
          <w:b/>
          <w:sz w:val="32"/>
          <w:szCs w:val="32"/>
          <w:highlight w:val="none"/>
        </w:rPr>
      </w:pPr>
    </w:p>
    <w:p>
      <w:pPr>
        <w:rPr>
          <w:rFonts w:hint="eastAsia" w:ascii="宋体" w:hAnsi="宋体" w:cs="宋体"/>
          <w:sz w:val="28"/>
          <w:szCs w:val="28"/>
          <w:highlight w:val="none"/>
        </w:rPr>
      </w:pPr>
    </w:p>
    <w:p>
      <w:pPr>
        <w:rPr>
          <w:rFonts w:hint="eastAsia" w:ascii="宋体" w:hAnsi="宋体" w:cs="宋体"/>
          <w:sz w:val="28"/>
          <w:szCs w:val="28"/>
          <w:highlight w:val="none"/>
        </w:rPr>
      </w:pPr>
    </w:p>
    <w:p>
      <w:pPr>
        <w:rPr>
          <w:rFonts w:hint="eastAsia" w:ascii="宋体" w:hAnsi="宋体" w:cs="宋体"/>
          <w:sz w:val="28"/>
          <w:szCs w:val="28"/>
          <w:highlight w:val="none"/>
        </w:rPr>
      </w:pPr>
    </w:p>
    <w:p>
      <w:pPr>
        <w:rPr>
          <w:rFonts w:hint="eastAsia" w:ascii="宋体" w:hAnsi="宋体" w:cs="宋体"/>
          <w:sz w:val="28"/>
          <w:szCs w:val="28"/>
          <w:highlight w:val="none"/>
        </w:rPr>
      </w:pPr>
    </w:p>
    <w:p>
      <w:pPr>
        <w:rPr>
          <w:rFonts w:hint="eastAsia" w:ascii="宋体" w:hAnsi="宋体" w:cs="宋体"/>
          <w:sz w:val="28"/>
          <w:szCs w:val="28"/>
          <w:highlight w:val="none"/>
        </w:rPr>
      </w:pPr>
    </w:p>
    <w:p>
      <w:pPr>
        <w:pStyle w:val="28"/>
        <w:rPr>
          <w:highlight w:val="none"/>
        </w:rPr>
      </w:pPr>
    </w:p>
    <w:p>
      <w:pPr>
        <w:rPr>
          <w:highlight w:val="none"/>
        </w:rPr>
      </w:pPr>
    </w:p>
    <w:p>
      <w:pPr>
        <w:pStyle w:val="28"/>
        <w:rPr>
          <w:highlight w:val="none"/>
        </w:rPr>
      </w:pPr>
    </w:p>
    <w:p>
      <w:pPr>
        <w:rPr>
          <w:highlight w:val="none"/>
        </w:rPr>
      </w:pPr>
    </w:p>
    <w:p>
      <w:pPr>
        <w:pStyle w:val="28"/>
        <w:rPr>
          <w:highlight w:val="none"/>
        </w:rPr>
      </w:pPr>
    </w:p>
    <w:p>
      <w:pPr>
        <w:jc w:val="center"/>
        <w:rPr>
          <w:rFonts w:hint="eastAsia" w:ascii="宋体" w:hAnsi="宋体" w:cs="宋体"/>
          <w:sz w:val="28"/>
          <w:szCs w:val="28"/>
          <w:highlight w:val="none"/>
          <w:u w:val="single"/>
        </w:rPr>
      </w:pPr>
      <w:r>
        <w:rPr>
          <w:rFonts w:hint="eastAsia" w:ascii="宋体" w:hAnsi="宋体" w:cs="宋体"/>
          <w:sz w:val="28"/>
          <w:szCs w:val="28"/>
          <w:highlight w:val="none"/>
        </w:rPr>
        <w:t>报价人：</w:t>
      </w:r>
      <w:r>
        <w:rPr>
          <w:rFonts w:hint="eastAsia" w:ascii="宋体" w:hAnsi="宋体" w:cs="宋体"/>
          <w:sz w:val="28"/>
          <w:szCs w:val="28"/>
          <w:highlight w:val="none"/>
          <w:u w:val="single"/>
        </w:rPr>
        <w:t xml:space="preserve">                              </w:t>
      </w:r>
      <w:r>
        <w:rPr>
          <w:rFonts w:hint="eastAsia" w:ascii="宋体" w:hAnsi="宋体" w:cs="宋体"/>
          <w:sz w:val="28"/>
          <w:szCs w:val="28"/>
          <w:highlight w:val="none"/>
        </w:rPr>
        <w:t>（盖单位鲜公章）</w:t>
      </w:r>
    </w:p>
    <w:p>
      <w:pPr>
        <w:jc w:val="center"/>
        <w:rPr>
          <w:rFonts w:hint="eastAsia" w:ascii="宋体" w:hAnsi="宋体" w:cs="宋体"/>
          <w:sz w:val="28"/>
          <w:szCs w:val="28"/>
          <w:highlight w:val="none"/>
        </w:rPr>
      </w:pPr>
      <w:r>
        <w:rPr>
          <w:rFonts w:hint="eastAsia" w:ascii="宋体" w:hAnsi="宋体" w:cs="宋体"/>
          <w:sz w:val="28"/>
          <w:szCs w:val="28"/>
          <w:highlight w:val="none"/>
        </w:rPr>
        <w:t>法定代表人或其委托代理人：</w:t>
      </w:r>
      <w:r>
        <w:rPr>
          <w:rFonts w:hint="eastAsia" w:ascii="宋体" w:hAnsi="宋体" w:cs="宋体"/>
          <w:sz w:val="28"/>
          <w:szCs w:val="28"/>
          <w:highlight w:val="none"/>
          <w:u w:val="single"/>
        </w:rPr>
        <w:t xml:space="preserve">                </w:t>
      </w:r>
      <w:r>
        <w:rPr>
          <w:rFonts w:hint="eastAsia" w:ascii="宋体" w:hAnsi="宋体" w:cs="宋体"/>
          <w:sz w:val="28"/>
          <w:szCs w:val="28"/>
          <w:highlight w:val="none"/>
        </w:rPr>
        <w:t>（签名）</w:t>
      </w:r>
    </w:p>
    <w:p>
      <w:pPr>
        <w:jc w:val="center"/>
        <w:rPr>
          <w:rFonts w:hint="eastAsia" w:ascii="宋体" w:hAnsi="宋体" w:cs="宋体"/>
          <w:sz w:val="20"/>
          <w:szCs w:val="20"/>
          <w:highlight w:val="none"/>
        </w:rPr>
      </w:pPr>
      <w:r>
        <w:rPr>
          <w:rFonts w:hint="eastAsia" w:ascii="宋体" w:hAnsi="宋体" w:cs="宋体"/>
          <w:sz w:val="28"/>
          <w:szCs w:val="28"/>
          <w:highlight w:val="none"/>
          <w:u w:val="single"/>
        </w:rPr>
        <w:t xml:space="preserve">        </w:t>
      </w:r>
      <w:r>
        <w:rPr>
          <w:rFonts w:hint="eastAsia" w:ascii="宋体" w:hAnsi="宋体" w:cs="宋体"/>
          <w:sz w:val="28"/>
          <w:szCs w:val="28"/>
          <w:highlight w:val="none"/>
        </w:rPr>
        <w:t>年</w:t>
      </w:r>
      <w:r>
        <w:rPr>
          <w:rFonts w:hint="eastAsia" w:ascii="宋体" w:hAnsi="宋体" w:cs="宋体"/>
          <w:sz w:val="28"/>
          <w:szCs w:val="28"/>
          <w:highlight w:val="none"/>
          <w:u w:val="single"/>
        </w:rPr>
        <w:t xml:space="preserve">        </w:t>
      </w:r>
      <w:r>
        <w:rPr>
          <w:rFonts w:hint="eastAsia" w:ascii="宋体" w:hAnsi="宋体" w:cs="宋体"/>
          <w:sz w:val="28"/>
          <w:szCs w:val="28"/>
          <w:highlight w:val="none"/>
        </w:rPr>
        <w:t>月</w:t>
      </w:r>
      <w:r>
        <w:rPr>
          <w:rFonts w:hint="eastAsia" w:ascii="宋体" w:hAnsi="宋体" w:cs="宋体"/>
          <w:sz w:val="28"/>
          <w:szCs w:val="28"/>
          <w:highlight w:val="none"/>
          <w:u w:val="single"/>
        </w:rPr>
        <w:t xml:space="preserve">        </w:t>
      </w:r>
      <w:r>
        <w:rPr>
          <w:rFonts w:hint="eastAsia" w:ascii="宋体" w:hAnsi="宋体" w:cs="宋体"/>
          <w:sz w:val="28"/>
          <w:szCs w:val="28"/>
          <w:highlight w:val="none"/>
        </w:rPr>
        <w:t>日</w:t>
      </w:r>
    </w:p>
    <w:p>
      <w:pPr>
        <w:spacing w:line="400" w:lineRule="exact"/>
        <w:rPr>
          <w:rFonts w:hint="eastAsia" w:ascii="宋体" w:hAnsi="宋体" w:cs="宋体"/>
          <w:highlight w:val="none"/>
        </w:rPr>
      </w:pPr>
    </w:p>
    <w:p>
      <w:pPr>
        <w:spacing w:line="400" w:lineRule="exact"/>
        <w:rPr>
          <w:rFonts w:hint="eastAsia" w:ascii="宋体" w:hAnsi="宋体" w:cs="宋体"/>
          <w:highlight w:val="none"/>
        </w:rPr>
      </w:pPr>
    </w:p>
    <w:bookmarkEnd w:id="223"/>
    <w:bookmarkEnd w:id="224"/>
    <w:bookmarkEnd w:id="225"/>
    <w:bookmarkEnd w:id="226"/>
    <w:bookmarkEnd w:id="227"/>
    <w:bookmarkEnd w:id="228"/>
    <w:bookmarkEnd w:id="229"/>
    <w:bookmarkEnd w:id="230"/>
    <w:p>
      <w:pPr>
        <w:spacing w:line="400" w:lineRule="exact"/>
        <w:rPr>
          <w:rFonts w:hint="eastAsia" w:ascii="宋体" w:hAnsi="宋体" w:cs="宋体"/>
          <w:highlight w:val="none"/>
        </w:rPr>
      </w:pPr>
    </w:p>
    <w:p>
      <w:pPr>
        <w:keepNext/>
        <w:keepLines/>
        <w:spacing w:line="416" w:lineRule="auto"/>
        <w:jc w:val="center"/>
        <w:rPr>
          <w:rFonts w:hint="eastAsia" w:ascii="宋体" w:hAnsi="宋体" w:cs="宋体"/>
          <w:sz w:val="28"/>
          <w:szCs w:val="36"/>
          <w:highlight w:val="none"/>
        </w:rPr>
      </w:pPr>
      <w:bookmarkStart w:id="240" w:name="_Toc1368"/>
      <w:bookmarkStart w:id="241" w:name="_Toc5459"/>
      <w:bookmarkStart w:id="242" w:name="_Toc28780"/>
      <w:bookmarkStart w:id="243" w:name="_Toc10395"/>
      <w:bookmarkStart w:id="244" w:name="_Toc11329273"/>
      <w:r>
        <w:rPr>
          <w:rFonts w:hint="eastAsia" w:ascii="宋体" w:hAnsi="宋体" w:cs="宋体"/>
          <w:sz w:val="28"/>
          <w:szCs w:val="36"/>
          <w:highlight w:val="none"/>
        </w:rPr>
        <w:t>目    录</w:t>
      </w:r>
      <w:bookmarkEnd w:id="240"/>
      <w:bookmarkEnd w:id="241"/>
      <w:bookmarkEnd w:id="242"/>
      <w:bookmarkEnd w:id="243"/>
      <w:bookmarkEnd w:id="244"/>
    </w:p>
    <w:p>
      <w:pPr>
        <w:spacing w:line="400" w:lineRule="exact"/>
        <w:rPr>
          <w:rFonts w:hint="eastAsia" w:ascii="宋体" w:hAnsi="宋体" w:cs="宋体"/>
          <w:highlight w:val="none"/>
        </w:rPr>
      </w:pPr>
      <w:r>
        <w:rPr>
          <w:rFonts w:hint="eastAsia" w:ascii="宋体" w:hAnsi="宋体" w:cs="宋体"/>
          <w:highlight w:val="none"/>
        </w:rPr>
        <w:t>一、竞争性比选响应声明书</w:t>
      </w:r>
    </w:p>
    <w:p>
      <w:pPr>
        <w:spacing w:line="400" w:lineRule="exact"/>
        <w:rPr>
          <w:rFonts w:hint="eastAsia" w:ascii="宋体" w:hAnsi="宋体" w:cs="宋体"/>
          <w:highlight w:val="none"/>
        </w:rPr>
      </w:pPr>
      <w:r>
        <w:rPr>
          <w:rFonts w:hint="eastAsia" w:ascii="宋体" w:hAnsi="宋体" w:cs="宋体"/>
          <w:highlight w:val="none"/>
        </w:rPr>
        <w:t>二、</w:t>
      </w:r>
      <w:r>
        <w:rPr>
          <w:rFonts w:ascii="宋体" w:hAnsi="宋体" w:cs="宋体"/>
          <w:highlight w:val="none"/>
        </w:rPr>
        <w:t>法定代表人身份证明或法定代表人授权委托书</w:t>
      </w:r>
    </w:p>
    <w:p>
      <w:pPr>
        <w:spacing w:line="400" w:lineRule="exact"/>
        <w:rPr>
          <w:rFonts w:hint="eastAsia" w:ascii="宋体" w:hAnsi="宋体" w:cs="宋体"/>
          <w:highlight w:val="none"/>
        </w:rPr>
      </w:pPr>
      <w:r>
        <w:rPr>
          <w:rFonts w:hint="eastAsia" w:ascii="宋体" w:hAnsi="宋体" w:cs="宋体"/>
          <w:highlight w:val="none"/>
        </w:rPr>
        <w:t>三、报价一览表</w:t>
      </w:r>
    </w:p>
    <w:p>
      <w:pPr>
        <w:spacing w:line="400" w:lineRule="exact"/>
        <w:rPr>
          <w:rFonts w:hint="eastAsia" w:ascii="宋体" w:hAnsi="宋体" w:cs="宋体"/>
          <w:highlight w:val="none"/>
        </w:rPr>
      </w:pPr>
      <w:r>
        <w:rPr>
          <w:rFonts w:hint="eastAsia" w:ascii="宋体" w:hAnsi="宋体" w:cs="宋体"/>
          <w:highlight w:val="none"/>
        </w:rPr>
        <w:t>四、资格审查资料</w:t>
      </w:r>
    </w:p>
    <w:p>
      <w:pPr>
        <w:spacing w:line="400" w:lineRule="exact"/>
        <w:rPr>
          <w:rFonts w:hint="eastAsia" w:ascii="宋体" w:hAnsi="宋体" w:cs="宋体"/>
          <w:szCs w:val="21"/>
          <w:highlight w:val="none"/>
        </w:rPr>
      </w:pPr>
      <w:r>
        <w:rPr>
          <w:rFonts w:hint="eastAsia" w:ascii="宋体" w:hAnsi="宋体" w:cs="宋体"/>
          <w:szCs w:val="21"/>
          <w:highlight w:val="none"/>
        </w:rPr>
        <w:t>五、报价人须知前附表规定要求的资料</w:t>
      </w:r>
    </w:p>
    <w:p>
      <w:pPr>
        <w:spacing w:line="400" w:lineRule="exact"/>
        <w:rPr>
          <w:rFonts w:hint="eastAsia" w:ascii="宋体" w:hAnsi="宋体" w:cs="宋体"/>
          <w:szCs w:val="21"/>
          <w:highlight w:val="none"/>
        </w:rPr>
      </w:pPr>
      <w:r>
        <w:rPr>
          <w:rFonts w:hint="eastAsia" w:ascii="宋体" w:hAnsi="宋体" w:cs="宋体"/>
          <w:szCs w:val="21"/>
          <w:highlight w:val="none"/>
        </w:rPr>
        <w:t xml:space="preserve">六、报价人基本信息及其他材料 </w:t>
      </w:r>
    </w:p>
    <w:p>
      <w:pPr>
        <w:spacing w:line="400" w:lineRule="exact"/>
        <w:rPr>
          <w:rFonts w:hint="eastAsia" w:ascii="宋体" w:hAnsi="宋体" w:cs="宋体"/>
          <w:szCs w:val="21"/>
          <w:highlight w:val="none"/>
        </w:rPr>
      </w:pPr>
      <w:r>
        <w:rPr>
          <w:rFonts w:hint="eastAsia" w:ascii="宋体" w:hAnsi="宋体" w:cs="宋体"/>
          <w:szCs w:val="21"/>
          <w:highlight w:val="none"/>
        </w:rPr>
        <w:t>七、现场安全负责人承诺书</w:t>
      </w:r>
    </w:p>
    <w:p>
      <w:pPr>
        <w:pStyle w:val="16"/>
        <w:rPr>
          <w:highlight w:val="none"/>
        </w:rPr>
      </w:pPr>
    </w:p>
    <w:p>
      <w:pPr>
        <w:spacing w:line="400" w:lineRule="exact"/>
        <w:rPr>
          <w:rFonts w:hint="eastAsia" w:ascii="宋体" w:hAnsi="宋体" w:cs="宋体"/>
          <w:highlight w:val="none"/>
        </w:rPr>
      </w:pPr>
    </w:p>
    <w:p>
      <w:pPr>
        <w:spacing w:line="400" w:lineRule="exact"/>
        <w:rPr>
          <w:rFonts w:hint="eastAsia" w:ascii="宋体" w:hAnsi="宋体" w:cs="宋体"/>
          <w:highlight w:val="none"/>
        </w:rPr>
      </w:pPr>
    </w:p>
    <w:p>
      <w:pPr>
        <w:spacing w:line="400" w:lineRule="exact"/>
        <w:rPr>
          <w:rFonts w:hint="eastAsia" w:ascii="宋体" w:hAnsi="宋体" w:cs="宋体"/>
          <w:highlight w:val="none"/>
        </w:rPr>
      </w:pPr>
    </w:p>
    <w:p>
      <w:pPr>
        <w:spacing w:line="400" w:lineRule="exact"/>
        <w:rPr>
          <w:rFonts w:hint="eastAsia" w:ascii="宋体" w:hAnsi="宋体" w:cs="宋体"/>
          <w:highlight w:val="none"/>
        </w:rPr>
      </w:pPr>
    </w:p>
    <w:p>
      <w:pPr>
        <w:spacing w:line="400" w:lineRule="exact"/>
        <w:rPr>
          <w:rFonts w:hint="eastAsia" w:ascii="宋体" w:hAnsi="宋体" w:cs="宋体"/>
          <w:highlight w:val="none"/>
        </w:rPr>
      </w:pPr>
    </w:p>
    <w:p>
      <w:pPr>
        <w:spacing w:line="400" w:lineRule="exact"/>
        <w:rPr>
          <w:rFonts w:hint="eastAsia" w:ascii="宋体" w:hAnsi="宋体" w:cs="宋体"/>
          <w:highlight w:val="none"/>
        </w:rPr>
      </w:pPr>
    </w:p>
    <w:p>
      <w:pPr>
        <w:spacing w:line="400" w:lineRule="exact"/>
        <w:rPr>
          <w:rFonts w:hint="eastAsia" w:ascii="宋体" w:hAnsi="宋体" w:cs="宋体"/>
          <w:highlight w:val="none"/>
        </w:rPr>
      </w:pPr>
    </w:p>
    <w:p>
      <w:pPr>
        <w:spacing w:line="400" w:lineRule="exact"/>
        <w:rPr>
          <w:rFonts w:hint="eastAsia" w:ascii="宋体" w:hAnsi="宋体" w:cs="宋体"/>
          <w:highlight w:val="none"/>
        </w:rPr>
      </w:pPr>
    </w:p>
    <w:p>
      <w:pPr>
        <w:spacing w:line="400" w:lineRule="exact"/>
        <w:rPr>
          <w:rFonts w:hint="eastAsia" w:ascii="宋体" w:hAnsi="宋体" w:cs="宋体"/>
          <w:highlight w:val="none"/>
        </w:rPr>
      </w:pPr>
    </w:p>
    <w:p>
      <w:pPr>
        <w:spacing w:line="400" w:lineRule="exact"/>
        <w:rPr>
          <w:rFonts w:hint="eastAsia" w:ascii="宋体" w:hAnsi="宋体" w:cs="宋体"/>
          <w:highlight w:val="none"/>
        </w:rPr>
      </w:pPr>
    </w:p>
    <w:p>
      <w:pPr>
        <w:spacing w:line="400" w:lineRule="exact"/>
        <w:rPr>
          <w:rFonts w:hint="eastAsia" w:ascii="宋体" w:hAnsi="宋体" w:cs="宋体"/>
          <w:highlight w:val="none"/>
        </w:rPr>
      </w:pPr>
    </w:p>
    <w:p>
      <w:pPr>
        <w:spacing w:line="400" w:lineRule="exact"/>
        <w:rPr>
          <w:rFonts w:hint="eastAsia" w:ascii="宋体" w:hAnsi="宋体" w:cs="宋体"/>
          <w:highlight w:val="none"/>
        </w:rPr>
      </w:pPr>
    </w:p>
    <w:p>
      <w:pPr>
        <w:spacing w:line="400" w:lineRule="exact"/>
        <w:rPr>
          <w:rFonts w:hint="eastAsia" w:ascii="宋体" w:hAnsi="宋体" w:cs="宋体"/>
          <w:highlight w:val="none"/>
        </w:rPr>
      </w:pPr>
    </w:p>
    <w:p>
      <w:pPr>
        <w:spacing w:line="400" w:lineRule="exact"/>
        <w:rPr>
          <w:rFonts w:hint="eastAsia" w:ascii="宋体" w:hAnsi="宋体" w:cs="宋体"/>
          <w:highlight w:val="none"/>
        </w:rPr>
      </w:pPr>
    </w:p>
    <w:p>
      <w:pPr>
        <w:spacing w:line="400" w:lineRule="exact"/>
        <w:rPr>
          <w:rFonts w:hint="eastAsia" w:ascii="宋体" w:hAnsi="宋体" w:cs="宋体"/>
          <w:highlight w:val="none"/>
        </w:rPr>
      </w:pPr>
    </w:p>
    <w:p>
      <w:pPr>
        <w:spacing w:line="400" w:lineRule="exact"/>
        <w:rPr>
          <w:rFonts w:hint="eastAsia" w:ascii="宋体" w:hAnsi="宋体" w:cs="宋体"/>
          <w:highlight w:val="none"/>
        </w:rPr>
      </w:pPr>
    </w:p>
    <w:p>
      <w:pPr>
        <w:spacing w:line="400" w:lineRule="exact"/>
        <w:rPr>
          <w:rFonts w:hint="eastAsia" w:ascii="宋体" w:hAnsi="宋体" w:cs="宋体"/>
          <w:highlight w:val="none"/>
        </w:rPr>
      </w:pPr>
    </w:p>
    <w:p>
      <w:pPr>
        <w:spacing w:line="400" w:lineRule="exact"/>
        <w:rPr>
          <w:rFonts w:hint="eastAsia" w:ascii="宋体" w:hAnsi="宋体" w:cs="宋体"/>
          <w:highlight w:val="none"/>
        </w:rPr>
      </w:pPr>
    </w:p>
    <w:p>
      <w:pPr>
        <w:spacing w:line="400" w:lineRule="exact"/>
        <w:rPr>
          <w:rFonts w:hint="eastAsia" w:ascii="宋体" w:hAnsi="宋体" w:cs="宋体"/>
          <w:highlight w:val="none"/>
        </w:rPr>
      </w:pPr>
    </w:p>
    <w:p>
      <w:pPr>
        <w:spacing w:line="400" w:lineRule="exact"/>
        <w:rPr>
          <w:rFonts w:hint="eastAsia" w:ascii="宋体" w:hAnsi="宋体" w:cs="宋体"/>
          <w:highlight w:val="none"/>
        </w:rPr>
      </w:pPr>
    </w:p>
    <w:p>
      <w:pPr>
        <w:spacing w:line="400" w:lineRule="exact"/>
        <w:rPr>
          <w:rFonts w:hint="eastAsia" w:ascii="宋体" w:hAnsi="宋体" w:cs="宋体"/>
          <w:highlight w:val="none"/>
        </w:rPr>
      </w:pPr>
      <w:r>
        <w:rPr>
          <w:rFonts w:ascii="宋体" w:hAnsi="宋体" w:cs="宋体"/>
          <w:highlight w:val="none"/>
        </w:rPr>
        <w:br w:type="page"/>
      </w:r>
    </w:p>
    <w:p>
      <w:pPr>
        <w:pStyle w:val="4"/>
        <w:spacing w:before="0" w:after="0" w:line="360" w:lineRule="auto"/>
        <w:jc w:val="center"/>
        <w:rPr>
          <w:rFonts w:hint="eastAsia" w:ascii="宋体" w:hAnsi="宋体" w:eastAsia="宋体" w:cs="宋体"/>
          <w:sz w:val="28"/>
          <w:highlight w:val="none"/>
        </w:rPr>
      </w:pPr>
      <w:bookmarkStart w:id="245" w:name="_Toc8870"/>
      <w:bookmarkStart w:id="246" w:name="_Toc11329274"/>
      <w:bookmarkStart w:id="247" w:name="_Toc20716"/>
      <w:bookmarkStart w:id="248" w:name="_Toc26417"/>
      <w:bookmarkStart w:id="249" w:name="_Toc25874"/>
      <w:bookmarkStart w:id="250" w:name="_Toc29547"/>
      <w:bookmarkStart w:id="251" w:name="_Toc15863"/>
      <w:bookmarkStart w:id="252" w:name="_Toc447827053"/>
      <w:bookmarkStart w:id="253" w:name="_Toc503951048"/>
      <w:bookmarkStart w:id="254" w:name="_Toc513633969"/>
      <w:r>
        <w:rPr>
          <w:rFonts w:hint="eastAsia" w:ascii="宋体" w:hAnsi="宋体" w:eastAsia="宋体" w:cs="宋体"/>
          <w:sz w:val="28"/>
          <w:highlight w:val="none"/>
        </w:rPr>
        <w:t>一、</w:t>
      </w:r>
      <w:bookmarkEnd w:id="245"/>
      <w:bookmarkEnd w:id="246"/>
      <w:bookmarkEnd w:id="247"/>
      <w:bookmarkEnd w:id="248"/>
      <w:bookmarkEnd w:id="249"/>
      <w:bookmarkEnd w:id="250"/>
      <w:bookmarkEnd w:id="251"/>
      <w:r>
        <w:rPr>
          <w:rFonts w:hint="eastAsia" w:ascii="宋体" w:hAnsi="宋体" w:eastAsia="宋体" w:cs="宋体"/>
          <w:sz w:val="28"/>
          <w:highlight w:val="none"/>
        </w:rPr>
        <w:t>竞争性比选响应声明书</w:t>
      </w:r>
    </w:p>
    <w:p>
      <w:pPr>
        <w:tabs>
          <w:tab w:val="left" w:pos="900"/>
        </w:tabs>
        <w:spacing w:line="560" w:lineRule="exact"/>
        <w:outlineLvl w:val="2"/>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b/>
          <w:sz w:val="24"/>
          <w:highlight w:val="none"/>
        </w:rPr>
        <w:t>致：</w:t>
      </w:r>
      <w:r>
        <w:rPr>
          <w:rFonts w:hint="eastAsia" w:asciiTheme="minorEastAsia" w:hAnsiTheme="minorEastAsia" w:eastAsiaTheme="minorEastAsia" w:cstheme="minorEastAsia"/>
          <w:b/>
          <w:bCs/>
          <w:sz w:val="24"/>
          <w:highlight w:val="none"/>
          <w:u w:val="single"/>
        </w:rPr>
        <w:t>重庆首讯科技股份有限公司</w:t>
      </w:r>
    </w:p>
    <w:p>
      <w:pPr>
        <w:wordWrap w:val="0"/>
        <w:spacing w:line="560" w:lineRule="exact"/>
        <w:ind w:firstLine="480" w:firstLineChars="200"/>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我方收到</w:t>
      </w:r>
      <w:r>
        <w:rPr>
          <w:rFonts w:hint="eastAsia" w:asciiTheme="minorEastAsia" w:hAnsiTheme="minorEastAsia" w:eastAsiaTheme="minorEastAsia" w:cstheme="minorEastAsia"/>
          <w:b/>
          <w:bCs/>
          <w:sz w:val="24"/>
          <w:highlight w:val="none"/>
          <w:u w:val="single"/>
        </w:rPr>
        <w:t xml:space="preserve">             （项目名称）</w:t>
      </w:r>
      <w:r>
        <w:rPr>
          <w:rFonts w:hint="eastAsia" w:asciiTheme="minorEastAsia" w:hAnsiTheme="minorEastAsia" w:eastAsiaTheme="minorEastAsia" w:cstheme="minorEastAsia"/>
          <w:sz w:val="24"/>
          <w:highlight w:val="none"/>
        </w:rPr>
        <w:t>的竞争性比选文件，经详细研究，决定参加该项目的比选，签名代表</w:t>
      </w:r>
      <w:r>
        <w:rPr>
          <w:rFonts w:hint="eastAsia" w:asciiTheme="minorEastAsia" w:hAnsiTheme="minorEastAsia" w:eastAsiaTheme="minorEastAsia" w:cstheme="minorEastAsia"/>
          <w:b/>
          <w:bCs/>
          <w:sz w:val="24"/>
          <w:highlight w:val="none"/>
          <w:u w:val="single"/>
        </w:rPr>
        <w:t xml:space="preserve">          （全名、职务）</w:t>
      </w:r>
      <w:r>
        <w:rPr>
          <w:rFonts w:hint="eastAsia" w:asciiTheme="minorEastAsia" w:hAnsiTheme="minorEastAsia" w:eastAsiaTheme="minorEastAsia" w:cstheme="minorEastAsia"/>
          <w:sz w:val="24"/>
          <w:highlight w:val="none"/>
        </w:rPr>
        <w:t>经正式授权并代表竞争性比选响应单位</w:t>
      </w:r>
      <w:r>
        <w:rPr>
          <w:rFonts w:hint="eastAsia" w:asciiTheme="minorEastAsia" w:hAnsiTheme="minorEastAsia" w:eastAsiaTheme="minorEastAsia" w:cstheme="minorEastAsia"/>
          <w:b/>
          <w:bCs/>
          <w:sz w:val="24"/>
          <w:highlight w:val="none"/>
          <w:u w:val="single"/>
        </w:rPr>
        <w:t xml:space="preserve">           （竞争性比选响应单位名称） </w:t>
      </w:r>
      <w:r>
        <w:rPr>
          <w:rFonts w:hint="eastAsia" w:asciiTheme="minorEastAsia" w:hAnsiTheme="minorEastAsia" w:eastAsiaTheme="minorEastAsia" w:cstheme="minorEastAsia"/>
          <w:sz w:val="24"/>
          <w:highlight w:val="none"/>
        </w:rPr>
        <w:t>提交报价文件。</w:t>
      </w:r>
    </w:p>
    <w:p>
      <w:pPr>
        <w:spacing w:line="560" w:lineRule="exact"/>
        <w:ind w:firstLine="480" w:firstLineChars="200"/>
        <w:rPr>
          <w:rFonts w:hint="eastAsia" w:asciiTheme="minorEastAsia" w:hAnsiTheme="minorEastAsia" w:eastAsiaTheme="minorEastAsia" w:cstheme="minorEastAsia"/>
          <w:sz w:val="24"/>
          <w:highlight w:val="none"/>
          <w:u w:val="single"/>
        </w:rPr>
      </w:pPr>
      <w:r>
        <w:rPr>
          <w:rFonts w:hint="eastAsia" w:asciiTheme="minorEastAsia" w:hAnsiTheme="minorEastAsia" w:eastAsiaTheme="minorEastAsia" w:cstheme="minorEastAsia"/>
          <w:sz w:val="24"/>
          <w:highlight w:val="none"/>
          <w:u w:val="single"/>
        </w:rPr>
        <w:t>我方愿以：</w:t>
      </w:r>
      <w:r>
        <w:rPr>
          <w:rFonts w:hint="eastAsia" w:asciiTheme="minorEastAsia" w:hAnsiTheme="minorEastAsia" w:eastAsiaTheme="minorEastAsia" w:cstheme="minorEastAsia"/>
          <w:b/>
          <w:bCs/>
          <w:sz w:val="24"/>
          <w:highlight w:val="none"/>
          <w:u w:val="single"/>
        </w:rPr>
        <w:t>￥           （大写：    ）</w:t>
      </w:r>
      <w:r>
        <w:rPr>
          <w:rFonts w:hint="eastAsia" w:asciiTheme="minorEastAsia" w:hAnsiTheme="minorEastAsia" w:eastAsiaTheme="minorEastAsia" w:cstheme="minorEastAsia"/>
          <w:sz w:val="24"/>
          <w:highlight w:val="none"/>
          <w:u w:val="single"/>
        </w:rPr>
        <w:t>的报价按照竞争性比选文件的要求，提供本次竞争性比选文件要求的施工任务。项目地点达到竞争性比选文件要求，工期要求达到竞争性比选文件要求，质量标准达到竞争性比选文件要求。</w:t>
      </w:r>
    </w:p>
    <w:p>
      <w:pPr>
        <w:tabs>
          <w:tab w:val="left" w:pos="540"/>
          <w:tab w:val="left" w:pos="900"/>
        </w:tabs>
        <w:spacing w:line="560" w:lineRule="exact"/>
        <w:ind w:firstLine="480" w:firstLineChars="200"/>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据此函，签名代表宣布同意如下：</w:t>
      </w:r>
    </w:p>
    <w:p>
      <w:pPr>
        <w:tabs>
          <w:tab w:val="left" w:pos="540"/>
          <w:tab w:val="left" w:pos="900"/>
        </w:tabs>
        <w:spacing w:line="560" w:lineRule="exact"/>
        <w:ind w:firstLine="480" w:firstLineChars="200"/>
        <w:outlineLvl w:val="2"/>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1、竞争性比选响应单位将按竞争性比选文件规定履行合同责任和义务。</w:t>
      </w:r>
    </w:p>
    <w:p>
      <w:pPr>
        <w:tabs>
          <w:tab w:val="left" w:pos="900"/>
        </w:tabs>
        <w:spacing w:line="560" w:lineRule="exact"/>
        <w:ind w:firstLine="480" w:firstLineChars="200"/>
        <w:rPr>
          <w:rFonts w:hint="eastAsia" w:asciiTheme="minorEastAsia" w:hAnsiTheme="minorEastAsia" w:eastAsiaTheme="minorEastAsia" w:cstheme="minorEastAsia"/>
          <w:b/>
          <w:sz w:val="24"/>
          <w:highlight w:val="none"/>
        </w:rPr>
      </w:pPr>
      <w:r>
        <w:rPr>
          <w:rFonts w:hint="eastAsia" w:asciiTheme="minorEastAsia" w:hAnsiTheme="minorEastAsia" w:eastAsiaTheme="minorEastAsia" w:cstheme="minorEastAsia"/>
          <w:sz w:val="24"/>
          <w:highlight w:val="none"/>
        </w:rPr>
        <w:t>2、竞争性比选响应单位已详细审查全部竞争性比选文件，包括修改文件（如有的话）以及全部参考资料和相关附件。我们完全理解并同意放弃对这方面有不明及误解的权利。</w:t>
      </w:r>
    </w:p>
    <w:p>
      <w:pPr>
        <w:tabs>
          <w:tab w:val="left" w:pos="900"/>
        </w:tabs>
        <w:spacing w:line="560" w:lineRule="exact"/>
        <w:ind w:firstLine="480" w:firstLineChars="200"/>
        <w:rPr>
          <w:rFonts w:hint="eastAsia" w:asciiTheme="minorEastAsia" w:hAnsiTheme="minorEastAsia" w:eastAsiaTheme="minorEastAsia" w:cstheme="minorEastAsia"/>
          <w:b/>
          <w:sz w:val="24"/>
          <w:highlight w:val="none"/>
        </w:rPr>
      </w:pPr>
      <w:r>
        <w:rPr>
          <w:rFonts w:hint="eastAsia" w:asciiTheme="minorEastAsia" w:hAnsiTheme="minorEastAsia" w:eastAsiaTheme="minorEastAsia" w:cstheme="minorEastAsia"/>
          <w:sz w:val="24"/>
          <w:highlight w:val="none"/>
        </w:rPr>
        <w:t>3、竞争性比选响应单位同意提供采购人可能要求的与其竞争性比选响应文件有关的一切数据或资料，完全理解采购人不一定要接受最低报价的竞争性比选响应或收到的任何报价。</w:t>
      </w:r>
    </w:p>
    <w:p>
      <w:pPr>
        <w:tabs>
          <w:tab w:val="left" w:pos="900"/>
        </w:tabs>
        <w:spacing w:line="560" w:lineRule="exact"/>
        <w:ind w:firstLine="480" w:firstLineChars="200"/>
        <w:outlineLvl w:val="2"/>
        <w:rPr>
          <w:rFonts w:hint="eastAsia" w:asciiTheme="minorEastAsia" w:hAnsiTheme="minorEastAsia" w:eastAsiaTheme="minorEastAsia" w:cstheme="minorEastAsia"/>
          <w:b/>
          <w:sz w:val="24"/>
          <w:highlight w:val="none"/>
        </w:rPr>
      </w:pPr>
      <w:r>
        <w:rPr>
          <w:rFonts w:hint="eastAsia" w:asciiTheme="minorEastAsia" w:hAnsiTheme="minorEastAsia" w:eastAsiaTheme="minorEastAsia" w:cstheme="minorEastAsia"/>
          <w:sz w:val="24"/>
          <w:highlight w:val="none"/>
        </w:rPr>
        <w:t>4、与本竞争性比选响应有关的一切正式往来通讯请寄：</w:t>
      </w:r>
    </w:p>
    <w:p>
      <w:pPr>
        <w:tabs>
          <w:tab w:val="left" w:pos="900"/>
        </w:tabs>
        <w:spacing w:line="560" w:lineRule="exact"/>
        <w:ind w:firstLine="480" w:firstLineChars="200"/>
        <w:rPr>
          <w:rFonts w:hint="eastAsia" w:asciiTheme="minorEastAsia" w:hAnsiTheme="minorEastAsia" w:eastAsiaTheme="minorEastAsia" w:cstheme="minorEastAsia"/>
          <w:b/>
          <w:sz w:val="24"/>
          <w:highlight w:val="none"/>
        </w:rPr>
      </w:pPr>
      <w:r>
        <w:rPr>
          <w:rFonts w:hint="eastAsia" w:asciiTheme="minorEastAsia" w:hAnsiTheme="minorEastAsia" w:eastAsiaTheme="minorEastAsia" w:cstheme="minorEastAsia"/>
          <w:sz w:val="24"/>
          <w:highlight w:val="none"/>
        </w:rPr>
        <w:t>地址：</w:t>
      </w:r>
      <w:r>
        <w:rPr>
          <w:rFonts w:hint="eastAsia" w:asciiTheme="minorEastAsia" w:hAnsiTheme="minorEastAsia" w:eastAsiaTheme="minorEastAsia" w:cstheme="minorEastAsia"/>
          <w:sz w:val="24"/>
          <w:highlight w:val="none"/>
          <w:u w:val="single"/>
        </w:rPr>
        <w:t xml:space="preserve">                   </w:t>
      </w:r>
      <w:r>
        <w:rPr>
          <w:rFonts w:hint="eastAsia" w:asciiTheme="minorEastAsia" w:hAnsiTheme="minorEastAsia" w:eastAsiaTheme="minorEastAsia" w:cstheme="minorEastAsia"/>
          <w:sz w:val="24"/>
          <w:highlight w:val="none"/>
        </w:rPr>
        <w:t xml:space="preserve">         邮编：</w:t>
      </w:r>
      <w:r>
        <w:rPr>
          <w:rFonts w:hint="eastAsia" w:asciiTheme="minorEastAsia" w:hAnsiTheme="minorEastAsia" w:eastAsiaTheme="minorEastAsia" w:cstheme="minorEastAsia"/>
          <w:sz w:val="24"/>
          <w:highlight w:val="none"/>
          <w:u w:val="single"/>
        </w:rPr>
        <w:t xml:space="preserve">            </w:t>
      </w:r>
      <w:r>
        <w:rPr>
          <w:rFonts w:hint="eastAsia" w:asciiTheme="minorEastAsia" w:hAnsiTheme="minorEastAsia" w:eastAsiaTheme="minorEastAsia" w:cstheme="minorEastAsia"/>
          <w:b/>
          <w:sz w:val="24"/>
          <w:highlight w:val="none"/>
        </w:rPr>
        <w:t xml:space="preserve">  </w:t>
      </w:r>
    </w:p>
    <w:p>
      <w:pPr>
        <w:tabs>
          <w:tab w:val="left" w:pos="900"/>
        </w:tabs>
        <w:spacing w:line="560" w:lineRule="exact"/>
        <w:ind w:firstLine="480" w:firstLineChars="200"/>
        <w:rPr>
          <w:rFonts w:hint="eastAsia" w:asciiTheme="minorEastAsia" w:hAnsiTheme="minorEastAsia" w:eastAsiaTheme="minorEastAsia" w:cstheme="minorEastAsia"/>
          <w:sz w:val="24"/>
          <w:highlight w:val="none"/>
          <w:u w:val="single"/>
        </w:rPr>
      </w:pPr>
      <w:r>
        <w:rPr>
          <w:rFonts w:hint="eastAsia" w:asciiTheme="minorEastAsia" w:hAnsiTheme="minorEastAsia" w:eastAsiaTheme="minorEastAsia" w:cstheme="minorEastAsia"/>
          <w:sz w:val="24"/>
          <w:highlight w:val="none"/>
        </w:rPr>
        <w:t>电话：</w:t>
      </w:r>
      <w:r>
        <w:rPr>
          <w:rFonts w:hint="eastAsia" w:asciiTheme="minorEastAsia" w:hAnsiTheme="minorEastAsia" w:eastAsiaTheme="minorEastAsia" w:cstheme="minorEastAsia"/>
          <w:sz w:val="24"/>
          <w:highlight w:val="none"/>
          <w:u w:val="single"/>
        </w:rPr>
        <w:t xml:space="preserve">                   </w:t>
      </w:r>
      <w:r>
        <w:rPr>
          <w:rFonts w:hint="eastAsia" w:asciiTheme="minorEastAsia" w:hAnsiTheme="minorEastAsia" w:eastAsiaTheme="minorEastAsia" w:cstheme="minorEastAsia"/>
          <w:sz w:val="24"/>
          <w:highlight w:val="none"/>
        </w:rPr>
        <w:t xml:space="preserve">         传真：</w:t>
      </w:r>
      <w:r>
        <w:rPr>
          <w:rFonts w:hint="eastAsia" w:asciiTheme="minorEastAsia" w:hAnsiTheme="minorEastAsia" w:eastAsiaTheme="minorEastAsia" w:cstheme="minorEastAsia"/>
          <w:sz w:val="24"/>
          <w:highlight w:val="none"/>
          <w:u w:val="single"/>
        </w:rPr>
        <w:t xml:space="preserve">            </w:t>
      </w:r>
    </w:p>
    <w:p>
      <w:pPr>
        <w:tabs>
          <w:tab w:val="left" w:pos="900"/>
        </w:tabs>
        <w:spacing w:line="560" w:lineRule="exact"/>
        <w:ind w:firstLine="480" w:firstLineChars="200"/>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竞争性比选响应单位法定代表人或授权代表人（签名或盖章）：</w:t>
      </w:r>
      <w:r>
        <w:rPr>
          <w:rFonts w:hint="eastAsia" w:asciiTheme="minorEastAsia" w:hAnsiTheme="minorEastAsia" w:eastAsiaTheme="minorEastAsia" w:cstheme="minorEastAsia"/>
          <w:sz w:val="24"/>
          <w:highlight w:val="none"/>
          <w:u w:val="single"/>
        </w:rPr>
        <w:t xml:space="preserve">       </w:t>
      </w:r>
      <w:r>
        <w:rPr>
          <w:rFonts w:hint="eastAsia" w:asciiTheme="minorEastAsia" w:hAnsiTheme="minorEastAsia" w:eastAsiaTheme="minorEastAsia" w:cstheme="minorEastAsia"/>
          <w:sz w:val="24"/>
          <w:highlight w:val="none"/>
        </w:rPr>
        <w:t xml:space="preserve">  </w:t>
      </w:r>
    </w:p>
    <w:p>
      <w:pPr>
        <w:tabs>
          <w:tab w:val="left" w:pos="900"/>
        </w:tabs>
        <w:spacing w:line="560" w:lineRule="exact"/>
        <w:ind w:firstLine="480" w:firstLineChars="200"/>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竞争性比选响应单位法定代表人或授权代表人职务：</w:t>
      </w:r>
      <w:r>
        <w:rPr>
          <w:rFonts w:hint="eastAsia" w:asciiTheme="minorEastAsia" w:hAnsiTheme="minorEastAsia" w:eastAsiaTheme="minorEastAsia" w:cstheme="minorEastAsia"/>
          <w:sz w:val="24"/>
          <w:highlight w:val="none"/>
          <w:u w:val="single"/>
        </w:rPr>
        <w:t xml:space="preserve">                 </w:t>
      </w:r>
      <w:r>
        <w:rPr>
          <w:rFonts w:hint="eastAsia" w:asciiTheme="minorEastAsia" w:hAnsiTheme="minorEastAsia" w:eastAsiaTheme="minorEastAsia" w:cstheme="minorEastAsia"/>
          <w:sz w:val="24"/>
          <w:highlight w:val="none"/>
        </w:rPr>
        <w:t xml:space="preserve">               </w:t>
      </w:r>
    </w:p>
    <w:p>
      <w:pPr>
        <w:tabs>
          <w:tab w:val="left" w:pos="900"/>
        </w:tabs>
        <w:spacing w:line="560" w:lineRule="exact"/>
        <w:ind w:firstLine="480" w:firstLineChars="200"/>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竞争性比选响应单位名称（加盖单位公章）：</w:t>
      </w:r>
      <w:r>
        <w:rPr>
          <w:rFonts w:hint="eastAsia" w:asciiTheme="minorEastAsia" w:hAnsiTheme="minorEastAsia" w:eastAsiaTheme="minorEastAsia" w:cstheme="minorEastAsia"/>
          <w:sz w:val="24"/>
          <w:highlight w:val="none"/>
          <w:u w:val="single"/>
        </w:rPr>
        <w:t xml:space="preserve">                       </w:t>
      </w:r>
    </w:p>
    <w:p>
      <w:pPr>
        <w:tabs>
          <w:tab w:val="left" w:pos="900"/>
        </w:tabs>
        <w:spacing w:line="300" w:lineRule="auto"/>
        <w:ind w:firstLine="480" w:firstLineChars="200"/>
        <w:rPr>
          <w:rFonts w:hint="eastAsia" w:asciiTheme="minorEastAsia" w:hAnsiTheme="minorEastAsia" w:eastAsiaTheme="minorEastAsia" w:cstheme="minorEastAsia"/>
          <w:sz w:val="24"/>
          <w:highlight w:val="none"/>
        </w:rPr>
      </w:pPr>
    </w:p>
    <w:p>
      <w:pPr>
        <w:tabs>
          <w:tab w:val="left" w:pos="900"/>
        </w:tabs>
        <w:spacing w:line="300" w:lineRule="auto"/>
        <w:ind w:firstLine="480" w:firstLineChars="200"/>
        <w:rPr>
          <w:rFonts w:hint="eastAsia" w:ascii="宋体" w:hAnsi="宋体" w:cs="宋体"/>
          <w:szCs w:val="21"/>
          <w:highlight w:val="none"/>
        </w:rPr>
      </w:pPr>
      <w:r>
        <w:rPr>
          <w:rFonts w:hint="eastAsia" w:asciiTheme="minorEastAsia" w:hAnsiTheme="minorEastAsia" w:eastAsiaTheme="minorEastAsia" w:cstheme="minorEastAsia"/>
          <w:sz w:val="24"/>
          <w:highlight w:val="none"/>
        </w:rPr>
        <w:t>日期：</w:t>
      </w:r>
      <w:r>
        <w:rPr>
          <w:rFonts w:hint="eastAsia" w:asciiTheme="minorEastAsia" w:hAnsiTheme="minorEastAsia" w:eastAsiaTheme="minorEastAsia" w:cstheme="minorEastAsia"/>
          <w:sz w:val="24"/>
          <w:highlight w:val="none"/>
          <w:u w:val="single"/>
        </w:rPr>
        <w:t xml:space="preserve">     </w:t>
      </w:r>
      <w:r>
        <w:rPr>
          <w:rFonts w:hint="eastAsia" w:asciiTheme="minorEastAsia" w:hAnsiTheme="minorEastAsia" w:eastAsiaTheme="minorEastAsia" w:cstheme="minorEastAsia"/>
          <w:sz w:val="24"/>
          <w:highlight w:val="none"/>
        </w:rPr>
        <w:t>年</w:t>
      </w:r>
      <w:r>
        <w:rPr>
          <w:rFonts w:hint="eastAsia" w:asciiTheme="minorEastAsia" w:hAnsiTheme="minorEastAsia" w:eastAsiaTheme="minorEastAsia" w:cstheme="minorEastAsia"/>
          <w:sz w:val="24"/>
          <w:highlight w:val="none"/>
          <w:u w:val="single"/>
        </w:rPr>
        <w:t xml:space="preserve">      </w:t>
      </w:r>
      <w:r>
        <w:rPr>
          <w:rFonts w:hint="eastAsia" w:asciiTheme="minorEastAsia" w:hAnsiTheme="minorEastAsia" w:eastAsiaTheme="minorEastAsia" w:cstheme="minorEastAsia"/>
          <w:sz w:val="24"/>
          <w:highlight w:val="none"/>
        </w:rPr>
        <w:t>月</w:t>
      </w:r>
      <w:r>
        <w:rPr>
          <w:rFonts w:hint="eastAsia" w:asciiTheme="minorEastAsia" w:hAnsiTheme="minorEastAsia" w:eastAsiaTheme="minorEastAsia" w:cstheme="minorEastAsia"/>
          <w:sz w:val="24"/>
          <w:highlight w:val="none"/>
          <w:u w:val="single"/>
        </w:rPr>
        <w:t xml:space="preserve">      </w:t>
      </w:r>
      <w:r>
        <w:rPr>
          <w:rFonts w:hint="eastAsia" w:asciiTheme="minorEastAsia" w:hAnsiTheme="minorEastAsia" w:eastAsiaTheme="minorEastAsia" w:cstheme="minorEastAsia"/>
          <w:sz w:val="24"/>
          <w:highlight w:val="none"/>
        </w:rPr>
        <w:t>日</w:t>
      </w:r>
    </w:p>
    <w:p>
      <w:pPr>
        <w:outlineLvl w:val="0"/>
        <w:rPr>
          <w:b/>
          <w:sz w:val="24"/>
          <w:highlight w:val="none"/>
        </w:rPr>
      </w:pPr>
    </w:p>
    <w:p>
      <w:pPr>
        <w:pStyle w:val="28"/>
        <w:rPr>
          <w:highlight w:val="none"/>
        </w:rPr>
      </w:pPr>
    </w:p>
    <w:p>
      <w:pPr>
        <w:rPr>
          <w:rFonts w:hint="eastAsia" w:ascii="宋体" w:hAnsi="宋体" w:cs="宋体"/>
          <w:sz w:val="28"/>
          <w:szCs w:val="28"/>
          <w:highlight w:val="none"/>
        </w:rPr>
      </w:pPr>
      <w:bookmarkStart w:id="255" w:name="_Toc27815"/>
      <w:bookmarkStart w:id="256" w:name="_Toc491883232"/>
      <w:bookmarkStart w:id="257" w:name="_Toc26697"/>
      <w:r>
        <w:rPr>
          <w:rFonts w:hint="eastAsia" w:ascii="宋体" w:hAnsi="宋体" w:cs="宋体"/>
          <w:sz w:val="28"/>
          <w:szCs w:val="28"/>
          <w:highlight w:val="none"/>
        </w:rPr>
        <w:br w:type="page"/>
      </w:r>
    </w:p>
    <w:p>
      <w:pPr>
        <w:pStyle w:val="4"/>
        <w:spacing w:before="0" w:after="0" w:line="360" w:lineRule="auto"/>
        <w:ind w:left="420"/>
        <w:jc w:val="center"/>
        <w:rPr>
          <w:rFonts w:hint="eastAsia" w:ascii="宋体" w:hAnsi="宋体" w:eastAsia="宋体" w:cs="宋体"/>
          <w:sz w:val="28"/>
          <w:highlight w:val="none"/>
        </w:rPr>
      </w:pPr>
      <w:bookmarkStart w:id="258" w:name="_Toc1699"/>
      <w:r>
        <w:rPr>
          <w:rFonts w:hint="eastAsia" w:ascii="宋体" w:hAnsi="宋体" w:eastAsia="宋体" w:cs="宋体"/>
          <w:sz w:val="28"/>
          <w:szCs w:val="28"/>
          <w:highlight w:val="none"/>
        </w:rPr>
        <w:t>二、</w:t>
      </w:r>
      <w:bookmarkEnd w:id="255"/>
      <w:bookmarkEnd w:id="256"/>
      <w:bookmarkEnd w:id="257"/>
      <w:bookmarkStart w:id="259" w:name="_Toc16435"/>
      <w:bookmarkStart w:id="260" w:name="_Toc32089"/>
      <w:r>
        <w:rPr>
          <w:rFonts w:hint="eastAsia" w:ascii="宋体" w:hAnsi="宋体" w:eastAsia="宋体" w:cs="宋体"/>
          <w:sz w:val="28"/>
          <w:highlight w:val="none"/>
        </w:rPr>
        <w:t>法定代表人身份证明或法定代表人授权委托书</w:t>
      </w:r>
      <w:bookmarkEnd w:id="258"/>
      <w:bookmarkEnd w:id="259"/>
      <w:bookmarkEnd w:id="260"/>
    </w:p>
    <w:p>
      <w:pPr>
        <w:pStyle w:val="4"/>
        <w:spacing w:line="480" w:lineRule="auto"/>
        <w:jc w:val="center"/>
        <w:rPr>
          <w:rFonts w:hint="eastAsia" w:ascii="宋体" w:hAnsi="宋体" w:eastAsia="宋体" w:cs="宋体"/>
          <w:sz w:val="24"/>
          <w:szCs w:val="24"/>
          <w:highlight w:val="none"/>
        </w:rPr>
      </w:pPr>
      <w:bookmarkStart w:id="261" w:name="_Toc14141"/>
      <w:bookmarkStart w:id="262" w:name="_Toc20985"/>
      <w:r>
        <w:rPr>
          <w:rFonts w:hint="eastAsia" w:ascii="宋体" w:hAnsi="宋体" w:eastAsia="宋体" w:cs="宋体"/>
          <w:sz w:val="24"/>
          <w:szCs w:val="24"/>
          <w:highlight w:val="none"/>
        </w:rPr>
        <w:t>（一）法定代表人身份证明</w:t>
      </w:r>
      <w:bookmarkEnd w:id="261"/>
      <w:bookmarkEnd w:id="262"/>
    </w:p>
    <w:p>
      <w:pPr>
        <w:spacing w:line="480" w:lineRule="auto"/>
        <w:rPr>
          <w:rFonts w:hint="eastAsia" w:ascii="宋体" w:hAnsi="宋体"/>
          <w:highlight w:val="none"/>
        </w:rPr>
      </w:pPr>
      <w:r>
        <w:rPr>
          <w:rFonts w:hint="eastAsia" w:ascii="宋体" w:hAnsi="宋体"/>
          <w:highlight w:val="none"/>
        </w:rPr>
        <w:t>报价人</w:t>
      </w:r>
      <w:r>
        <w:rPr>
          <w:rFonts w:ascii="宋体" w:hAnsi="宋体"/>
          <w:highlight w:val="none"/>
        </w:rPr>
        <w:t>名称：</w:t>
      </w:r>
      <w:r>
        <w:rPr>
          <w:rFonts w:ascii="宋体" w:hAnsi="宋体"/>
          <w:highlight w:val="none"/>
          <w:u w:val="single"/>
        </w:rPr>
        <w:t xml:space="preserve">                        </w:t>
      </w:r>
    </w:p>
    <w:p>
      <w:pPr>
        <w:spacing w:line="480" w:lineRule="auto"/>
        <w:rPr>
          <w:rFonts w:hint="eastAsia" w:ascii="宋体" w:hAnsi="宋体"/>
          <w:highlight w:val="none"/>
        </w:rPr>
      </w:pPr>
      <w:r>
        <w:rPr>
          <w:rFonts w:ascii="宋体" w:hAnsi="宋体"/>
          <w:highlight w:val="none"/>
        </w:rPr>
        <w:t>姓名：</w:t>
      </w:r>
      <w:r>
        <w:rPr>
          <w:rFonts w:ascii="宋体" w:hAnsi="宋体"/>
          <w:highlight w:val="none"/>
          <w:u w:val="single"/>
        </w:rPr>
        <w:t xml:space="preserve">                </w:t>
      </w:r>
      <w:r>
        <w:rPr>
          <w:rFonts w:ascii="宋体" w:hAnsi="宋体"/>
          <w:highlight w:val="none"/>
        </w:rPr>
        <w:t>性别：</w:t>
      </w:r>
      <w:bookmarkStart w:id="263" w:name="_Toc27897"/>
      <w:bookmarkStart w:id="264" w:name="_Toc352691662"/>
      <w:bookmarkStart w:id="265" w:name="_Toc369531698"/>
      <w:r>
        <w:rPr>
          <w:rFonts w:ascii="宋体" w:hAnsi="宋体"/>
          <w:highlight w:val="none"/>
          <w:u w:val="single"/>
        </w:rPr>
        <w:t xml:space="preserve">        </w:t>
      </w:r>
      <w:r>
        <w:rPr>
          <w:rFonts w:ascii="宋体" w:hAnsi="宋体"/>
          <w:highlight w:val="none"/>
        </w:rPr>
        <w:t>年</w:t>
      </w:r>
      <w:bookmarkEnd w:id="263"/>
      <w:bookmarkEnd w:id="264"/>
      <w:bookmarkEnd w:id="265"/>
      <w:r>
        <w:rPr>
          <w:rFonts w:ascii="宋体" w:hAnsi="宋体"/>
          <w:highlight w:val="none"/>
        </w:rPr>
        <w:t>龄</w:t>
      </w:r>
      <w:bookmarkStart w:id="266" w:name="_Toc15573"/>
      <w:bookmarkStart w:id="267" w:name="_Toc152042578"/>
      <w:bookmarkStart w:id="268" w:name="_Toc247527829"/>
      <w:bookmarkStart w:id="269" w:name="_Toc152045789"/>
      <w:bookmarkStart w:id="270" w:name="_Toc384308377"/>
      <w:bookmarkStart w:id="271" w:name="_Toc247514248"/>
      <w:bookmarkStart w:id="272" w:name="_Toc300835211"/>
      <w:bookmarkStart w:id="273" w:name="_Toc144974858"/>
      <w:bookmarkStart w:id="274" w:name="_Toc352691663"/>
      <w:bookmarkStart w:id="275" w:name="_Toc369531699"/>
      <w:bookmarkStart w:id="276" w:name="_Toc361508754"/>
      <w:r>
        <w:rPr>
          <w:rFonts w:ascii="宋体" w:hAnsi="宋体"/>
          <w:highlight w:val="none"/>
        </w:rPr>
        <w:t>：</w:t>
      </w:r>
      <w:bookmarkEnd w:id="266"/>
      <w:bookmarkEnd w:id="267"/>
      <w:bookmarkEnd w:id="268"/>
      <w:bookmarkEnd w:id="269"/>
      <w:bookmarkEnd w:id="270"/>
      <w:bookmarkEnd w:id="271"/>
      <w:bookmarkEnd w:id="272"/>
      <w:bookmarkEnd w:id="273"/>
      <w:bookmarkEnd w:id="274"/>
      <w:bookmarkEnd w:id="275"/>
      <w:bookmarkEnd w:id="276"/>
      <w:r>
        <w:rPr>
          <w:rFonts w:ascii="宋体" w:hAnsi="宋体"/>
          <w:highlight w:val="none"/>
          <w:u w:val="single"/>
        </w:rPr>
        <w:t xml:space="preserve">        </w:t>
      </w:r>
      <w:r>
        <w:rPr>
          <w:rFonts w:ascii="宋体" w:hAnsi="宋体"/>
          <w:highlight w:val="none"/>
        </w:rPr>
        <w:t>职务：</w:t>
      </w:r>
      <w:r>
        <w:rPr>
          <w:rFonts w:ascii="宋体" w:hAnsi="宋体"/>
          <w:highlight w:val="none"/>
          <w:u w:val="single"/>
        </w:rPr>
        <w:t xml:space="preserve">        </w:t>
      </w:r>
    </w:p>
    <w:p>
      <w:pPr>
        <w:spacing w:line="480" w:lineRule="auto"/>
        <w:rPr>
          <w:rFonts w:hint="eastAsia" w:ascii="宋体" w:hAnsi="宋体"/>
          <w:highlight w:val="none"/>
        </w:rPr>
      </w:pPr>
      <w:r>
        <w:rPr>
          <w:rFonts w:ascii="宋体" w:hAnsi="宋体"/>
          <w:highlight w:val="none"/>
        </w:rPr>
        <w:t>系</w:t>
      </w:r>
      <w:r>
        <w:rPr>
          <w:rFonts w:ascii="宋体" w:hAnsi="宋体"/>
          <w:highlight w:val="none"/>
          <w:u w:val="single"/>
        </w:rPr>
        <w:t xml:space="preserve">                        </w:t>
      </w:r>
      <w:r>
        <w:rPr>
          <w:rFonts w:ascii="宋体" w:hAnsi="宋体"/>
          <w:highlight w:val="none"/>
        </w:rPr>
        <w:t>（</w:t>
      </w:r>
      <w:r>
        <w:rPr>
          <w:rFonts w:hint="eastAsia" w:ascii="宋体" w:hAnsi="宋体"/>
          <w:highlight w:val="none"/>
        </w:rPr>
        <w:t>报价人</w:t>
      </w:r>
      <w:r>
        <w:rPr>
          <w:rFonts w:ascii="宋体" w:hAnsi="宋体"/>
          <w:highlight w:val="none"/>
        </w:rPr>
        <w:t>名称）的法定代表人。</w:t>
      </w:r>
    </w:p>
    <w:p>
      <w:pPr>
        <w:spacing w:line="480" w:lineRule="auto"/>
        <w:ind w:firstLine="420" w:firstLineChars="200"/>
        <w:rPr>
          <w:rFonts w:hint="eastAsia" w:ascii="宋体" w:hAnsi="宋体"/>
          <w:highlight w:val="none"/>
        </w:rPr>
      </w:pPr>
      <w:r>
        <w:rPr>
          <w:rFonts w:ascii="宋体" w:hAnsi="宋体"/>
          <w:highlight w:val="none"/>
        </w:rPr>
        <w:t>特此证明。</w:t>
      </w:r>
    </w:p>
    <w:p>
      <w:pPr>
        <w:spacing w:line="480" w:lineRule="auto"/>
        <w:rPr>
          <w:rFonts w:hint="eastAsia" w:ascii="宋体" w:hAnsi="宋体"/>
          <w:highlight w:val="none"/>
        </w:rPr>
      </w:pPr>
    </w:p>
    <w:p>
      <w:pPr>
        <w:spacing w:line="480" w:lineRule="auto"/>
        <w:rPr>
          <w:rFonts w:hint="eastAsia" w:ascii="宋体" w:hAnsi="宋体"/>
          <w:highlight w:val="none"/>
        </w:rPr>
      </w:pPr>
      <w:r>
        <w:rPr>
          <w:snapToGrid w:val="0"/>
          <w:highlight w:val="none"/>
        </w:rPr>
        <mc:AlternateContent>
          <mc:Choice Requires="wps">
            <w:drawing>
              <wp:anchor distT="0" distB="0" distL="114300" distR="114300" simplePos="0" relativeHeight="251661312" behindDoc="0" locked="0" layoutInCell="1" allowOverlap="1">
                <wp:simplePos x="0" y="0"/>
                <wp:positionH relativeFrom="column">
                  <wp:posOffset>-126365</wp:posOffset>
                </wp:positionH>
                <wp:positionV relativeFrom="paragraph">
                  <wp:posOffset>-216535</wp:posOffset>
                </wp:positionV>
                <wp:extent cx="6045835" cy="1850390"/>
                <wp:effectExtent l="4445" t="4445" r="15240" b="19685"/>
                <wp:wrapNone/>
                <wp:docPr id="6" name="文本框 32"/>
                <wp:cNvGraphicFramePr/>
                <a:graphic xmlns:a="http://schemas.openxmlformats.org/drawingml/2006/main">
                  <a:graphicData uri="http://schemas.microsoft.com/office/word/2010/wordprocessingShape">
                    <wps:wsp>
                      <wps:cNvSpPr txBox="1"/>
                      <wps:spPr>
                        <a:xfrm>
                          <a:off x="0" y="0"/>
                          <a:ext cx="6045835" cy="185039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autoSpaceDE w:val="0"/>
                              <w:autoSpaceDN w:val="0"/>
                              <w:adjustRightInd w:val="0"/>
                              <w:snapToGrid w:val="0"/>
                              <w:spacing w:line="360" w:lineRule="auto"/>
                              <w:rPr>
                                <w:rFonts w:hint="eastAsia" w:ascii="宋体" w:hAnsi="宋体" w:cs="宋体"/>
                                <w:kern w:val="0"/>
                              </w:rPr>
                            </w:pPr>
                            <w:r>
                              <w:rPr>
                                <w:rFonts w:hint="eastAsia" w:ascii="宋体" w:hAnsi="宋体" w:cs="宋体"/>
                                <w:kern w:val="0"/>
                                <w:lang w:bidi="ar"/>
                              </w:rPr>
                              <w:t>此处粘贴法定代表人身份证复印件（双面）</w:t>
                            </w:r>
                          </w:p>
                          <w:p>
                            <w:pPr>
                              <w:snapToGrid w:val="0"/>
                              <w:spacing w:line="360" w:lineRule="auto"/>
                            </w:pPr>
                          </w:p>
                        </w:txbxContent>
                      </wps:txbx>
                      <wps:bodyPr upright="1"/>
                    </wps:wsp>
                  </a:graphicData>
                </a:graphic>
              </wp:anchor>
            </w:drawing>
          </mc:Choice>
          <mc:Fallback>
            <w:pict>
              <v:shape id="文本框 32" o:spid="_x0000_s1026" o:spt="202" type="#_x0000_t202" style="position:absolute;left:0pt;margin-left:-9.95pt;margin-top:-17.05pt;height:145.7pt;width:476.05pt;z-index:251661312;mso-width-relative:page;mso-height-relative:page;" fillcolor="#FFFFFF" filled="t" stroked="t" coordsize="21600,21600" o:gfxdata="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F15pZnbAAAACwEAAA8AAAAAAAAA&#10;AQAgAAAAIgAAAGRycy9kb3ducmV2LnhtbFBLAQIUABQAAAAIAIdO4kDcoLDUDgIAADgEAAAOAAAA&#10;AAAAAAEAIAAAACoBAABkcnMvZTJvRG9jLnhtbFBLBQYAAAAABgAGAFkBAACqBQAAAAA=&#10;">
                <v:fill on="t" focussize="0,0"/>
                <v:stroke color="#000000" joinstyle="miter"/>
                <v:imagedata o:title=""/>
                <o:lock v:ext="edit" aspectratio="f"/>
                <v:textbox>
                  <w:txbxContent>
                    <w:p>
                      <w:pPr>
                        <w:autoSpaceDE w:val="0"/>
                        <w:autoSpaceDN w:val="0"/>
                        <w:adjustRightInd w:val="0"/>
                        <w:snapToGrid w:val="0"/>
                        <w:spacing w:line="360" w:lineRule="auto"/>
                        <w:rPr>
                          <w:rFonts w:hint="eastAsia" w:ascii="宋体" w:hAnsi="宋体" w:cs="宋体"/>
                          <w:kern w:val="0"/>
                        </w:rPr>
                      </w:pPr>
                      <w:r>
                        <w:rPr>
                          <w:rFonts w:hint="eastAsia" w:ascii="宋体" w:hAnsi="宋体" w:cs="宋体"/>
                          <w:kern w:val="0"/>
                          <w:lang w:bidi="ar"/>
                        </w:rPr>
                        <w:t>此处粘贴法定代表人身份证复印件（双面）</w:t>
                      </w:r>
                    </w:p>
                    <w:p>
                      <w:pPr>
                        <w:snapToGrid w:val="0"/>
                        <w:spacing w:line="360" w:lineRule="auto"/>
                      </w:pPr>
                    </w:p>
                  </w:txbxContent>
                </v:textbox>
              </v:shape>
            </w:pict>
          </mc:Fallback>
        </mc:AlternateContent>
      </w:r>
      <w:r>
        <w:rPr>
          <w:rFonts w:ascii="宋体" w:hAnsi="宋体"/>
          <w:highlight w:val="none"/>
        </w:rPr>
        <w:t>附：法定代表人身份证复印件</w:t>
      </w:r>
      <w:r>
        <w:rPr>
          <w:rFonts w:hint="eastAsia" w:ascii="宋体" w:hAnsi="宋体"/>
          <w:b/>
          <w:bCs/>
          <w:highlight w:val="none"/>
        </w:rPr>
        <w:t>（正、反面）</w:t>
      </w:r>
      <w:r>
        <w:rPr>
          <w:rFonts w:ascii="宋体" w:hAnsi="宋体"/>
          <w:highlight w:val="none"/>
        </w:rPr>
        <w:t>。</w:t>
      </w:r>
    </w:p>
    <w:p>
      <w:pPr>
        <w:spacing w:line="480" w:lineRule="auto"/>
        <w:rPr>
          <w:rFonts w:hint="eastAsia" w:ascii="宋体" w:hAnsi="宋体"/>
          <w:highlight w:val="none"/>
        </w:rPr>
      </w:pPr>
    </w:p>
    <w:p>
      <w:pPr>
        <w:spacing w:line="440" w:lineRule="exact"/>
        <w:rPr>
          <w:rFonts w:hint="eastAsia" w:ascii="宋体" w:hAnsi="宋体"/>
          <w:highlight w:val="none"/>
        </w:rPr>
      </w:pPr>
    </w:p>
    <w:p>
      <w:pPr>
        <w:spacing w:line="440" w:lineRule="exact"/>
        <w:rPr>
          <w:rFonts w:hint="eastAsia" w:ascii="宋体" w:hAnsi="宋体"/>
          <w:highlight w:val="none"/>
        </w:rPr>
      </w:pPr>
    </w:p>
    <w:p>
      <w:pPr>
        <w:spacing w:line="440" w:lineRule="exact"/>
        <w:rPr>
          <w:rFonts w:hint="eastAsia" w:ascii="宋体" w:hAnsi="宋体"/>
          <w:highlight w:val="none"/>
        </w:rPr>
      </w:pPr>
    </w:p>
    <w:p>
      <w:pPr>
        <w:spacing w:line="440" w:lineRule="exact"/>
        <w:rPr>
          <w:rFonts w:hint="eastAsia" w:ascii="宋体" w:hAnsi="宋体"/>
          <w:highlight w:val="none"/>
        </w:rPr>
      </w:pPr>
    </w:p>
    <w:p>
      <w:pPr>
        <w:spacing w:line="440" w:lineRule="exact"/>
        <w:rPr>
          <w:rFonts w:hint="eastAsia" w:ascii="宋体" w:hAnsi="宋体"/>
          <w:highlight w:val="none"/>
        </w:rPr>
      </w:pPr>
    </w:p>
    <w:p>
      <w:pPr>
        <w:spacing w:line="440" w:lineRule="exact"/>
        <w:rPr>
          <w:rFonts w:hint="eastAsia" w:ascii="宋体" w:hAnsi="宋体"/>
          <w:highlight w:val="none"/>
        </w:rPr>
      </w:pPr>
    </w:p>
    <w:p>
      <w:pPr>
        <w:spacing w:line="440" w:lineRule="exact"/>
        <w:rPr>
          <w:rFonts w:hint="eastAsia" w:ascii="宋体" w:hAnsi="宋体"/>
          <w:highlight w:val="none"/>
        </w:rPr>
      </w:pPr>
    </w:p>
    <w:p>
      <w:pPr>
        <w:spacing w:line="440" w:lineRule="exact"/>
        <w:jc w:val="center"/>
        <w:rPr>
          <w:rFonts w:hint="eastAsia" w:ascii="宋体" w:hAnsi="宋体"/>
          <w:highlight w:val="none"/>
        </w:rPr>
      </w:pPr>
      <w:r>
        <w:rPr>
          <w:rFonts w:ascii="宋体" w:hAnsi="宋体"/>
          <w:highlight w:val="none"/>
        </w:rPr>
        <w:t xml:space="preserve">                              </w:t>
      </w:r>
      <w:r>
        <w:rPr>
          <w:rFonts w:hint="eastAsia" w:ascii="宋体" w:hAnsi="宋体"/>
          <w:highlight w:val="none"/>
        </w:rPr>
        <w:t>报价人</w:t>
      </w:r>
      <w:r>
        <w:rPr>
          <w:rFonts w:ascii="宋体" w:hAnsi="宋体"/>
          <w:highlight w:val="none"/>
        </w:rPr>
        <w:t>：</w:t>
      </w:r>
      <w:r>
        <w:rPr>
          <w:rFonts w:ascii="宋体" w:hAnsi="宋体"/>
          <w:szCs w:val="21"/>
          <w:highlight w:val="none"/>
          <w:u w:val="single"/>
        </w:rPr>
        <w:t xml:space="preserve">          </w:t>
      </w:r>
      <w:r>
        <w:rPr>
          <w:rFonts w:ascii="宋体" w:hAnsi="宋体"/>
          <w:szCs w:val="21"/>
          <w:highlight w:val="none"/>
          <w:u w:val="single"/>
        </w:rPr>
        <w:tab/>
      </w:r>
      <w:r>
        <w:rPr>
          <w:rFonts w:ascii="宋体" w:hAnsi="宋体"/>
          <w:highlight w:val="none"/>
        </w:rPr>
        <w:t>（</w:t>
      </w:r>
      <w:r>
        <w:rPr>
          <w:rFonts w:hint="eastAsia" w:ascii="宋体" w:hAnsi="宋体"/>
          <w:highlight w:val="none"/>
        </w:rPr>
        <w:t>盖</w:t>
      </w:r>
      <w:r>
        <w:rPr>
          <w:rFonts w:ascii="宋体" w:hAnsi="宋体"/>
          <w:highlight w:val="none"/>
        </w:rPr>
        <w:t>单位</w:t>
      </w:r>
      <w:r>
        <w:rPr>
          <w:rFonts w:hint="eastAsia" w:ascii="宋体" w:hAnsi="宋体"/>
          <w:highlight w:val="none"/>
        </w:rPr>
        <w:t>公章</w:t>
      </w:r>
      <w:r>
        <w:rPr>
          <w:rFonts w:ascii="宋体" w:hAnsi="宋体"/>
          <w:highlight w:val="none"/>
        </w:rPr>
        <w:t>）</w:t>
      </w:r>
    </w:p>
    <w:p>
      <w:pPr>
        <w:spacing w:line="440" w:lineRule="exact"/>
        <w:rPr>
          <w:rFonts w:hint="eastAsia" w:ascii="宋体" w:hAnsi="宋体"/>
          <w:highlight w:val="none"/>
        </w:rPr>
      </w:pPr>
    </w:p>
    <w:p>
      <w:pPr>
        <w:spacing w:line="440" w:lineRule="exact"/>
        <w:ind w:firstLine="4620" w:firstLineChars="2200"/>
        <w:rPr>
          <w:rFonts w:hint="eastAsia" w:ascii="宋体" w:hAnsi="宋体"/>
          <w:highlight w:val="none"/>
        </w:rPr>
      </w:pPr>
      <w:r>
        <w:rPr>
          <w:rFonts w:ascii="宋体" w:hAnsi="宋体"/>
          <w:highlight w:val="none"/>
          <w:u w:val="single"/>
        </w:rPr>
        <w:t xml:space="preserve">      </w:t>
      </w:r>
      <w:r>
        <w:rPr>
          <w:rFonts w:ascii="宋体" w:hAnsi="宋体"/>
          <w:highlight w:val="none"/>
        </w:rPr>
        <w:t>年</w:t>
      </w:r>
      <w:r>
        <w:rPr>
          <w:rFonts w:ascii="宋体" w:hAnsi="宋体"/>
          <w:highlight w:val="none"/>
          <w:u w:val="single"/>
        </w:rPr>
        <w:t xml:space="preserve">      </w:t>
      </w:r>
      <w:r>
        <w:rPr>
          <w:rFonts w:ascii="宋体" w:hAnsi="宋体"/>
          <w:highlight w:val="none"/>
        </w:rPr>
        <w:t>月</w:t>
      </w:r>
      <w:r>
        <w:rPr>
          <w:rFonts w:ascii="宋体" w:hAnsi="宋体"/>
          <w:highlight w:val="none"/>
          <w:u w:val="single"/>
        </w:rPr>
        <w:t xml:space="preserve">      </w:t>
      </w:r>
      <w:r>
        <w:rPr>
          <w:rFonts w:ascii="宋体" w:hAnsi="宋体"/>
          <w:highlight w:val="none"/>
        </w:rPr>
        <w:t>日</w:t>
      </w:r>
    </w:p>
    <w:p>
      <w:pPr>
        <w:rPr>
          <w:rFonts w:hint="eastAsia" w:ascii="宋体" w:hAnsi="宋体"/>
          <w:highlight w:val="none"/>
        </w:rPr>
      </w:pPr>
    </w:p>
    <w:p>
      <w:pPr>
        <w:rPr>
          <w:rFonts w:hint="eastAsia" w:ascii="宋体" w:hAnsi="宋体"/>
          <w:highlight w:val="none"/>
        </w:rPr>
      </w:pPr>
    </w:p>
    <w:p>
      <w:pPr>
        <w:spacing w:line="440" w:lineRule="exact"/>
        <w:rPr>
          <w:rFonts w:hint="eastAsia" w:ascii="宋体" w:hAnsi="宋体"/>
          <w:highlight w:val="none"/>
        </w:rPr>
      </w:pPr>
      <w:r>
        <w:rPr>
          <w:rFonts w:ascii="宋体" w:hAnsi="宋体"/>
          <w:highlight w:val="none"/>
        </w:rPr>
        <w:t>注：</w:t>
      </w:r>
      <w:r>
        <w:rPr>
          <w:rFonts w:hint="eastAsia" w:ascii="宋体" w:hAnsi="宋体"/>
          <w:highlight w:val="none"/>
        </w:rPr>
        <w:t>1、</w:t>
      </w:r>
      <w:r>
        <w:rPr>
          <w:rFonts w:ascii="宋体" w:hAnsi="宋体"/>
          <w:highlight w:val="none"/>
        </w:rPr>
        <w:t>本身份证明需由</w:t>
      </w:r>
      <w:r>
        <w:rPr>
          <w:rFonts w:hint="eastAsia" w:ascii="宋体" w:hAnsi="宋体"/>
          <w:highlight w:val="none"/>
        </w:rPr>
        <w:t>报价人</w:t>
      </w:r>
      <w:r>
        <w:rPr>
          <w:rFonts w:ascii="宋体" w:hAnsi="宋体"/>
          <w:highlight w:val="none"/>
        </w:rPr>
        <w:t>加盖单位</w:t>
      </w:r>
      <w:r>
        <w:rPr>
          <w:rFonts w:hint="eastAsia" w:ascii="宋体" w:hAnsi="宋体"/>
          <w:highlight w:val="none"/>
        </w:rPr>
        <w:t>公章</w:t>
      </w:r>
      <w:r>
        <w:rPr>
          <w:rFonts w:ascii="宋体" w:hAnsi="宋体"/>
          <w:highlight w:val="none"/>
        </w:rPr>
        <w:t>。</w:t>
      </w:r>
    </w:p>
    <w:p>
      <w:pPr>
        <w:spacing w:line="440" w:lineRule="exact"/>
        <w:rPr>
          <w:rFonts w:hint="eastAsia" w:ascii="宋体" w:hAnsi="宋体"/>
          <w:sz w:val="20"/>
          <w:highlight w:val="none"/>
        </w:rPr>
      </w:pPr>
      <w:r>
        <w:rPr>
          <w:rFonts w:hint="eastAsia" w:ascii="宋体" w:hAnsi="宋体"/>
          <w:highlight w:val="none"/>
        </w:rPr>
        <w:t>2、</w:t>
      </w:r>
      <w:r>
        <w:rPr>
          <w:rFonts w:hint="eastAsia" w:ascii="宋体" w:hAnsi="宋体" w:cs="宋体"/>
          <w:highlight w:val="none"/>
        </w:rPr>
        <w:t>法定代表人身份证明需按上述格式填写完整，不可缺少内容。在此基础上增加内容的不影响其有效性。</w:t>
      </w:r>
    </w:p>
    <w:p>
      <w:pPr>
        <w:spacing w:line="20" w:lineRule="exact"/>
        <w:jc w:val="center"/>
        <w:rPr>
          <w:rFonts w:hint="eastAsia" w:ascii="宋体" w:hAnsi="宋体"/>
          <w:sz w:val="20"/>
          <w:highlight w:val="none"/>
        </w:rPr>
      </w:pPr>
      <w:r>
        <w:rPr>
          <w:rFonts w:ascii="宋体" w:hAnsi="宋体"/>
          <w:sz w:val="20"/>
          <w:highlight w:val="none"/>
        </w:rPr>
        <w:br w:type="page"/>
      </w:r>
    </w:p>
    <w:p>
      <w:pPr>
        <w:pStyle w:val="4"/>
        <w:spacing w:line="480" w:lineRule="auto"/>
        <w:jc w:val="center"/>
        <w:rPr>
          <w:rFonts w:hint="eastAsia" w:ascii="宋体" w:hAnsi="宋体"/>
          <w:sz w:val="28"/>
          <w:szCs w:val="28"/>
          <w:highlight w:val="none"/>
        </w:rPr>
      </w:pPr>
      <w:bookmarkStart w:id="277" w:name="_Toc491883233"/>
      <w:bookmarkStart w:id="278" w:name="_Toc3882"/>
      <w:bookmarkStart w:id="279" w:name="_Toc58"/>
      <w:r>
        <w:rPr>
          <w:rFonts w:hint="eastAsia" w:ascii="宋体" w:hAnsi="宋体" w:eastAsia="宋体" w:cs="宋体"/>
          <w:sz w:val="24"/>
          <w:szCs w:val="24"/>
          <w:highlight w:val="none"/>
        </w:rPr>
        <w:t>（二）</w:t>
      </w:r>
      <w:bookmarkEnd w:id="277"/>
      <w:r>
        <w:rPr>
          <w:rFonts w:hint="eastAsia" w:ascii="宋体" w:hAnsi="宋体" w:eastAsia="宋体" w:cs="宋体"/>
          <w:sz w:val="24"/>
          <w:szCs w:val="24"/>
          <w:highlight w:val="none"/>
        </w:rPr>
        <w:t>法定代表人授权委托书</w:t>
      </w:r>
      <w:bookmarkEnd w:id="278"/>
      <w:bookmarkEnd w:id="279"/>
    </w:p>
    <w:p>
      <w:pPr>
        <w:topLinePunct/>
        <w:spacing w:line="500" w:lineRule="exact"/>
        <w:ind w:firstLine="420" w:firstLineChars="200"/>
        <w:rPr>
          <w:rFonts w:hint="eastAsia" w:ascii="宋体" w:hAnsi="宋体"/>
          <w:highlight w:val="none"/>
        </w:rPr>
      </w:pPr>
      <w:r>
        <w:rPr>
          <w:rFonts w:ascii="宋体" w:hAnsi="宋体"/>
          <w:highlight w:val="none"/>
        </w:rPr>
        <w:t>本人</w:t>
      </w:r>
      <w:r>
        <w:rPr>
          <w:rFonts w:ascii="宋体" w:hAnsi="宋体"/>
          <w:highlight w:val="none"/>
          <w:u w:val="single"/>
        </w:rPr>
        <w:t xml:space="preserve">              </w:t>
      </w:r>
      <w:r>
        <w:rPr>
          <w:rFonts w:ascii="宋体" w:hAnsi="宋体"/>
          <w:highlight w:val="none"/>
        </w:rPr>
        <w:t>（姓名）系</w:t>
      </w:r>
      <w:r>
        <w:rPr>
          <w:rFonts w:ascii="宋体" w:hAnsi="宋体"/>
          <w:highlight w:val="none"/>
          <w:u w:val="single"/>
        </w:rPr>
        <w:t xml:space="preserve">                    </w:t>
      </w:r>
      <w:r>
        <w:rPr>
          <w:rFonts w:ascii="宋体" w:hAnsi="宋体"/>
          <w:highlight w:val="none"/>
        </w:rPr>
        <w:t>（</w:t>
      </w:r>
      <w:r>
        <w:rPr>
          <w:rFonts w:hint="eastAsia" w:ascii="宋体" w:hAnsi="宋体"/>
          <w:highlight w:val="none"/>
        </w:rPr>
        <w:t>报价人</w:t>
      </w:r>
      <w:r>
        <w:rPr>
          <w:rFonts w:ascii="宋体" w:hAnsi="宋体"/>
          <w:highlight w:val="none"/>
        </w:rPr>
        <w:t>名称）的法定代表人，现委托</w:t>
      </w:r>
      <w:r>
        <w:rPr>
          <w:rFonts w:ascii="宋体" w:hAnsi="宋体"/>
          <w:highlight w:val="none"/>
          <w:u w:val="single"/>
        </w:rPr>
        <w:t xml:space="preserve">            </w:t>
      </w:r>
      <w:r>
        <w:rPr>
          <w:rFonts w:ascii="宋体" w:hAnsi="宋体"/>
          <w:highlight w:val="none"/>
        </w:rPr>
        <w:t>（姓名）为我方代理人。代理人根据授权，以我方名义签署、澄清确认、递交、撤回、修改</w:t>
      </w:r>
      <w:r>
        <w:rPr>
          <w:rFonts w:hint="eastAsia" w:ascii="宋体" w:hAnsi="宋体"/>
          <w:highlight w:val="none"/>
        </w:rPr>
        <w:t>采购</w:t>
      </w:r>
      <w:r>
        <w:rPr>
          <w:rFonts w:ascii="宋体" w:hAnsi="宋体"/>
          <w:highlight w:val="none"/>
        </w:rPr>
        <w:t>项目</w:t>
      </w:r>
      <w:r>
        <w:rPr>
          <w:rFonts w:hint="eastAsia" w:ascii="宋体" w:hAnsi="宋体"/>
          <w:highlight w:val="none"/>
        </w:rPr>
        <w:t>比选</w:t>
      </w:r>
      <w:r>
        <w:rPr>
          <w:rFonts w:ascii="宋体" w:hAnsi="宋体"/>
          <w:highlight w:val="none"/>
        </w:rPr>
        <w:t>文件、签订合同和处理有关事宜，其法律后果由我方承担。</w:t>
      </w:r>
    </w:p>
    <w:p>
      <w:pPr>
        <w:spacing w:line="500" w:lineRule="exact"/>
        <w:rPr>
          <w:rFonts w:hint="eastAsia" w:ascii="宋体" w:hAnsi="宋体"/>
          <w:highlight w:val="none"/>
        </w:rPr>
      </w:pPr>
      <w:r>
        <w:rPr>
          <w:rFonts w:ascii="宋体" w:hAnsi="宋体"/>
          <w:highlight w:val="none"/>
        </w:rPr>
        <w:t>委托期限：</w:t>
      </w:r>
      <w:r>
        <w:rPr>
          <w:rFonts w:ascii="宋体" w:hAnsi="宋体"/>
          <w:highlight w:val="none"/>
          <w:u w:val="single"/>
        </w:rPr>
        <w:t xml:space="preserve">                       </w:t>
      </w:r>
      <w:r>
        <w:rPr>
          <w:rFonts w:ascii="宋体" w:hAnsi="宋体"/>
          <w:highlight w:val="none"/>
        </w:rPr>
        <w:t>。</w:t>
      </w:r>
    </w:p>
    <w:p>
      <w:pPr>
        <w:spacing w:line="500" w:lineRule="exact"/>
        <w:ind w:firstLine="420" w:firstLineChars="200"/>
        <w:rPr>
          <w:rFonts w:hint="eastAsia" w:ascii="宋体" w:hAnsi="宋体"/>
          <w:highlight w:val="none"/>
        </w:rPr>
      </w:pPr>
      <w:r>
        <w:rPr>
          <w:rFonts w:ascii="宋体" w:hAnsi="宋体"/>
          <w:highlight w:val="none"/>
        </w:rPr>
        <w:t>代理人无转委托权。</w:t>
      </w:r>
    </w:p>
    <w:p>
      <w:pPr>
        <w:spacing w:line="500" w:lineRule="exact"/>
        <w:rPr>
          <w:rFonts w:hint="eastAsia" w:ascii="宋体" w:hAnsi="宋体"/>
          <w:highlight w:val="none"/>
        </w:rPr>
      </w:pPr>
      <w:r>
        <w:rPr>
          <w:rFonts w:ascii="宋体" w:hAnsi="宋体"/>
          <w:highlight w:val="none"/>
        </w:rPr>
        <w:t>附：法定代表人身份证复印件及委托代理人身份证复印件</w:t>
      </w:r>
      <w:r>
        <w:rPr>
          <w:rFonts w:hint="eastAsia" w:ascii="宋体" w:hAnsi="宋体"/>
          <w:b/>
          <w:bCs/>
          <w:highlight w:val="none"/>
        </w:rPr>
        <w:t>（正、反面）</w:t>
      </w:r>
    </w:p>
    <w:p>
      <w:pPr>
        <w:spacing w:line="440" w:lineRule="exact"/>
        <w:rPr>
          <w:rFonts w:hint="eastAsia" w:ascii="宋体" w:hAnsi="宋体"/>
          <w:highlight w:val="none"/>
        </w:rPr>
      </w:pPr>
      <w:r>
        <w:rPr>
          <w:snapToGrid w:val="0"/>
          <w:highlight w:val="none"/>
        </w:rPr>
        <mc:AlternateContent>
          <mc:Choice Requires="wps">
            <w:drawing>
              <wp:anchor distT="0" distB="0" distL="114300" distR="114300" simplePos="0" relativeHeight="251662336" behindDoc="0" locked="0" layoutInCell="1" allowOverlap="1">
                <wp:simplePos x="0" y="0"/>
                <wp:positionH relativeFrom="column">
                  <wp:posOffset>-134620</wp:posOffset>
                </wp:positionH>
                <wp:positionV relativeFrom="paragraph">
                  <wp:posOffset>0</wp:posOffset>
                </wp:positionV>
                <wp:extent cx="6045835" cy="1534160"/>
                <wp:effectExtent l="4445" t="4445" r="7620" b="23495"/>
                <wp:wrapNone/>
                <wp:docPr id="5" name="文本框 32"/>
                <wp:cNvGraphicFramePr/>
                <a:graphic xmlns:a="http://schemas.openxmlformats.org/drawingml/2006/main">
                  <a:graphicData uri="http://schemas.microsoft.com/office/word/2010/wordprocessingShape">
                    <wps:wsp>
                      <wps:cNvSpPr txBox="1"/>
                      <wps:spPr>
                        <a:xfrm>
                          <a:off x="0" y="0"/>
                          <a:ext cx="6045835" cy="153416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autoSpaceDE w:val="0"/>
                              <w:autoSpaceDN w:val="0"/>
                              <w:adjustRightInd w:val="0"/>
                              <w:snapToGrid w:val="0"/>
                              <w:spacing w:line="360" w:lineRule="auto"/>
                              <w:rPr>
                                <w:rFonts w:hint="eastAsia" w:ascii="宋体" w:hAnsi="宋体" w:cs="宋体"/>
                                <w:kern w:val="0"/>
                              </w:rPr>
                            </w:pPr>
                            <w:r>
                              <w:rPr>
                                <w:rFonts w:hint="eastAsia" w:ascii="宋体" w:hAnsi="宋体" w:cs="宋体"/>
                                <w:kern w:val="0"/>
                                <w:lang w:bidi="ar"/>
                              </w:rPr>
                              <w:t>此处粘贴法定代表人身份证复印件（双面）</w:t>
                            </w:r>
                          </w:p>
                          <w:p>
                            <w:pPr>
                              <w:snapToGrid w:val="0"/>
                              <w:spacing w:line="360" w:lineRule="auto"/>
                            </w:pPr>
                          </w:p>
                        </w:txbxContent>
                      </wps:txbx>
                      <wps:bodyPr upright="1"/>
                    </wps:wsp>
                  </a:graphicData>
                </a:graphic>
              </wp:anchor>
            </w:drawing>
          </mc:Choice>
          <mc:Fallback>
            <w:pict>
              <v:shape id="文本框 32" o:spid="_x0000_s1026" o:spt="202" type="#_x0000_t202" style="position:absolute;left:0pt;margin-left:-10.6pt;margin-top:0pt;height:120.8pt;width:476.05pt;z-index:251662336;mso-width-relative:page;mso-height-relative:page;" fillcolor="#FFFFFF" filled="t" stroked="t" coordsize="21600,21600" o:gfxdata="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IIVWfrYAAAACAEAAA8AAAAAAAAAAQAg&#10;AAAAIgAAAGRycy9kb3ducmV2LnhtbFBLAQIUABQAAAAIAIdO4kDKOj1lDgIAADgEAAAOAAAAAAAA&#10;AAEAIAAAACcBAABkcnMvZTJvRG9jLnhtbFBLBQYAAAAABgAGAFkBAACnBQAAAAA=&#10;">
                <v:fill on="t" focussize="0,0"/>
                <v:stroke color="#000000" joinstyle="miter"/>
                <v:imagedata o:title=""/>
                <o:lock v:ext="edit" aspectratio="f"/>
                <v:textbox>
                  <w:txbxContent>
                    <w:p>
                      <w:pPr>
                        <w:autoSpaceDE w:val="0"/>
                        <w:autoSpaceDN w:val="0"/>
                        <w:adjustRightInd w:val="0"/>
                        <w:snapToGrid w:val="0"/>
                        <w:spacing w:line="360" w:lineRule="auto"/>
                        <w:rPr>
                          <w:rFonts w:hint="eastAsia" w:ascii="宋体" w:hAnsi="宋体" w:cs="宋体"/>
                          <w:kern w:val="0"/>
                        </w:rPr>
                      </w:pPr>
                      <w:r>
                        <w:rPr>
                          <w:rFonts w:hint="eastAsia" w:ascii="宋体" w:hAnsi="宋体" w:cs="宋体"/>
                          <w:kern w:val="0"/>
                          <w:lang w:bidi="ar"/>
                        </w:rPr>
                        <w:t>此处粘贴法定代表人身份证复印件（双面）</w:t>
                      </w:r>
                    </w:p>
                    <w:p>
                      <w:pPr>
                        <w:snapToGrid w:val="0"/>
                        <w:spacing w:line="360" w:lineRule="auto"/>
                      </w:pPr>
                    </w:p>
                  </w:txbxContent>
                </v:textbox>
              </v:shape>
            </w:pict>
          </mc:Fallback>
        </mc:AlternateContent>
      </w:r>
    </w:p>
    <w:p>
      <w:pPr>
        <w:spacing w:line="440" w:lineRule="exact"/>
        <w:rPr>
          <w:rFonts w:hint="eastAsia" w:ascii="宋体" w:hAnsi="宋体"/>
          <w:highlight w:val="none"/>
        </w:rPr>
      </w:pPr>
    </w:p>
    <w:p>
      <w:pPr>
        <w:spacing w:line="440" w:lineRule="exact"/>
        <w:rPr>
          <w:rFonts w:hint="eastAsia" w:ascii="宋体" w:hAnsi="宋体"/>
          <w:highlight w:val="none"/>
        </w:rPr>
      </w:pPr>
      <w:r>
        <w:rPr>
          <w:rFonts w:ascii="宋体" w:hAnsi="宋体"/>
          <w:highlight w:val="none"/>
        </w:rPr>
        <w:t>委托代理人身份证复印件</w:t>
      </w:r>
    </w:p>
    <w:p>
      <w:pPr>
        <w:spacing w:line="440" w:lineRule="exact"/>
        <w:rPr>
          <w:rFonts w:hint="eastAsia" w:ascii="宋体" w:hAnsi="宋体"/>
          <w:highlight w:val="none"/>
        </w:rPr>
      </w:pPr>
    </w:p>
    <w:p>
      <w:pPr>
        <w:spacing w:line="440" w:lineRule="exact"/>
        <w:rPr>
          <w:rFonts w:hint="eastAsia" w:ascii="宋体" w:hAnsi="宋体"/>
          <w:highlight w:val="none"/>
        </w:rPr>
      </w:pPr>
    </w:p>
    <w:p>
      <w:pPr>
        <w:spacing w:line="440" w:lineRule="exact"/>
        <w:rPr>
          <w:rFonts w:hint="eastAsia" w:ascii="宋体" w:hAnsi="宋体"/>
          <w:highlight w:val="none"/>
        </w:rPr>
      </w:pPr>
    </w:p>
    <w:p>
      <w:pPr>
        <w:spacing w:line="440" w:lineRule="exact"/>
        <w:rPr>
          <w:rFonts w:hint="eastAsia" w:ascii="宋体" w:hAnsi="宋体"/>
          <w:highlight w:val="none"/>
        </w:rPr>
      </w:pPr>
      <w:r>
        <w:rPr>
          <w:highlight w:val="none"/>
        </w:rPr>
        <mc:AlternateContent>
          <mc:Choice Requires="wps">
            <w:drawing>
              <wp:anchor distT="0" distB="0" distL="114300" distR="114300" simplePos="0" relativeHeight="251663360" behindDoc="0" locked="0" layoutInCell="1" allowOverlap="1">
                <wp:simplePos x="0" y="0"/>
                <wp:positionH relativeFrom="column">
                  <wp:posOffset>-158750</wp:posOffset>
                </wp:positionH>
                <wp:positionV relativeFrom="paragraph">
                  <wp:posOffset>104140</wp:posOffset>
                </wp:positionV>
                <wp:extent cx="6066790" cy="1547495"/>
                <wp:effectExtent l="4445" t="4445" r="5715" b="10160"/>
                <wp:wrapNone/>
                <wp:docPr id="9" name="文本框 33"/>
                <wp:cNvGraphicFramePr/>
                <a:graphic xmlns:a="http://schemas.openxmlformats.org/drawingml/2006/main">
                  <a:graphicData uri="http://schemas.microsoft.com/office/word/2010/wordprocessingShape">
                    <wps:wsp>
                      <wps:cNvSpPr txBox="1"/>
                      <wps:spPr>
                        <a:xfrm>
                          <a:off x="0" y="0"/>
                          <a:ext cx="6066790" cy="154749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tabs>
                                <w:tab w:val="left" w:pos="1680"/>
                                <w:tab w:val="left" w:pos="4215"/>
                                <w:tab w:val="left" w:pos="4305"/>
                                <w:tab w:val="left" w:pos="8000"/>
                              </w:tabs>
                              <w:autoSpaceDE w:val="0"/>
                              <w:autoSpaceDN w:val="0"/>
                              <w:adjustRightInd w:val="0"/>
                              <w:snapToGrid w:val="0"/>
                              <w:spacing w:line="360" w:lineRule="auto"/>
                              <w:rPr>
                                <w:rFonts w:hint="eastAsia" w:ascii="宋体" w:hAnsi="宋体" w:cs="宋体"/>
                                <w:kern w:val="0"/>
                              </w:rPr>
                            </w:pPr>
                            <w:r>
                              <w:rPr>
                                <w:rFonts w:hint="eastAsia" w:ascii="宋体" w:hAnsi="宋体" w:cs="宋体"/>
                                <w:kern w:val="0"/>
                                <w:lang w:bidi="ar"/>
                              </w:rPr>
                              <w:t>此处粘贴委托代理人身份证复印件（双面）</w:t>
                            </w:r>
                          </w:p>
                          <w:p>
                            <w:pPr>
                              <w:spacing w:line="360" w:lineRule="auto"/>
                              <w:jc w:val="center"/>
                            </w:pPr>
                          </w:p>
                        </w:txbxContent>
                      </wps:txbx>
                      <wps:bodyPr upright="1"/>
                    </wps:wsp>
                  </a:graphicData>
                </a:graphic>
              </wp:anchor>
            </w:drawing>
          </mc:Choice>
          <mc:Fallback>
            <w:pict>
              <v:shape id="文本框 33" o:spid="_x0000_s1026" o:spt="202" type="#_x0000_t202" style="position:absolute;left:0pt;margin-left:-12.5pt;margin-top:8.2pt;height:121.85pt;width:477.7pt;z-index:251663360;mso-width-relative:page;mso-height-relative:page;" fillcolor="#FFFFFF" filled="t" stroked="t" coordsize="21600,21600" o:gfxdata="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FNDJlHZAAAACgEAAA8AAAAAAAAAAQAg&#10;AAAAIgAAAGRycy9kb3ducmV2LnhtbFBLAQIUABQAAAAIAIdO4kC1YBIODQIAADgEAAAOAAAAAAAA&#10;AAEAIAAAACgBAABkcnMvZTJvRG9jLnhtbFBLBQYAAAAABgAGAFkBAACnBQAAAAA=&#10;">
                <v:fill on="t" focussize="0,0"/>
                <v:stroke color="#000000" joinstyle="miter"/>
                <v:imagedata o:title=""/>
                <o:lock v:ext="edit" aspectratio="f"/>
                <v:textbox>
                  <w:txbxContent>
                    <w:p>
                      <w:pPr>
                        <w:tabs>
                          <w:tab w:val="left" w:pos="1680"/>
                          <w:tab w:val="left" w:pos="4215"/>
                          <w:tab w:val="left" w:pos="4305"/>
                          <w:tab w:val="left" w:pos="8000"/>
                        </w:tabs>
                        <w:autoSpaceDE w:val="0"/>
                        <w:autoSpaceDN w:val="0"/>
                        <w:adjustRightInd w:val="0"/>
                        <w:snapToGrid w:val="0"/>
                        <w:spacing w:line="360" w:lineRule="auto"/>
                        <w:rPr>
                          <w:rFonts w:hint="eastAsia" w:ascii="宋体" w:hAnsi="宋体" w:cs="宋体"/>
                          <w:kern w:val="0"/>
                        </w:rPr>
                      </w:pPr>
                      <w:r>
                        <w:rPr>
                          <w:rFonts w:hint="eastAsia" w:ascii="宋体" w:hAnsi="宋体" w:cs="宋体"/>
                          <w:kern w:val="0"/>
                          <w:lang w:bidi="ar"/>
                        </w:rPr>
                        <w:t>此处粘贴委托代理人身份证复印件（双面）</w:t>
                      </w:r>
                    </w:p>
                    <w:p>
                      <w:pPr>
                        <w:spacing w:line="360" w:lineRule="auto"/>
                        <w:jc w:val="center"/>
                      </w:pPr>
                    </w:p>
                  </w:txbxContent>
                </v:textbox>
              </v:shape>
            </w:pict>
          </mc:Fallback>
        </mc:AlternateContent>
      </w:r>
    </w:p>
    <w:p>
      <w:pPr>
        <w:spacing w:line="440" w:lineRule="exact"/>
        <w:ind w:firstLine="2692" w:firstLineChars="1282"/>
        <w:rPr>
          <w:rFonts w:hint="eastAsia" w:ascii="宋体" w:hAnsi="宋体"/>
          <w:highlight w:val="none"/>
        </w:rPr>
      </w:pPr>
    </w:p>
    <w:p>
      <w:pPr>
        <w:spacing w:line="440" w:lineRule="exact"/>
        <w:ind w:firstLine="2692" w:firstLineChars="1282"/>
        <w:rPr>
          <w:rFonts w:hint="eastAsia" w:ascii="宋体" w:hAnsi="宋体"/>
          <w:highlight w:val="none"/>
        </w:rPr>
      </w:pPr>
    </w:p>
    <w:p>
      <w:pPr>
        <w:spacing w:line="440" w:lineRule="exact"/>
        <w:ind w:firstLine="2692" w:firstLineChars="1282"/>
        <w:rPr>
          <w:rFonts w:hint="eastAsia" w:ascii="宋体" w:hAnsi="宋体"/>
          <w:highlight w:val="none"/>
        </w:rPr>
      </w:pPr>
    </w:p>
    <w:p>
      <w:pPr>
        <w:spacing w:line="440" w:lineRule="exact"/>
        <w:ind w:firstLine="2692" w:firstLineChars="1282"/>
        <w:rPr>
          <w:rFonts w:hint="eastAsia" w:ascii="宋体" w:hAnsi="宋体"/>
          <w:highlight w:val="none"/>
        </w:rPr>
      </w:pPr>
    </w:p>
    <w:p>
      <w:pPr>
        <w:spacing w:line="440" w:lineRule="exact"/>
        <w:ind w:firstLine="2692" w:firstLineChars="1282"/>
        <w:rPr>
          <w:rFonts w:hint="eastAsia" w:ascii="宋体" w:hAnsi="宋体"/>
          <w:highlight w:val="none"/>
        </w:rPr>
      </w:pPr>
    </w:p>
    <w:p>
      <w:pPr>
        <w:spacing w:line="440" w:lineRule="exact"/>
        <w:ind w:firstLine="2692" w:firstLineChars="1282"/>
        <w:rPr>
          <w:rFonts w:hint="eastAsia" w:ascii="宋体" w:hAnsi="宋体"/>
          <w:highlight w:val="none"/>
        </w:rPr>
      </w:pPr>
      <w:r>
        <w:rPr>
          <w:rFonts w:hint="eastAsia" w:ascii="宋体" w:hAnsi="宋体"/>
          <w:highlight w:val="none"/>
        </w:rPr>
        <w:t>报  价  人</w:t>
      </w:r>
      <w:r>
        <w:rPr>
          <w:rFonts w:ascii="宋体" w:hAnsi="宋体"/>
          <w:highlight w:val="none"/>
        </w:rPr>
        <w:t>：</w:t>
      </w:r>
      <w:r>
        <w:rPr>
          <w:rFonts w:ascii="宋体" w:hAnsi="宋体"/>
          <w:szCs w:val="21"/>
          <w:highlight w:val="none"/>
          <w:u w:val="single"/>
        </w:rPr>
        <w:tab/>
      </w:r>
      <w:r>
        <w:rPr>
          <w:rFonts w:ascii="宋体" w:hAnsi="宋体"/>
          <w:szCs w:val="21"/>
          <w:highlight w:val="none"/>
          <w:u w:val="single"/>
        </w:rPr>
        <w:tab/>
      </w:r>
      <w:r>
        <w:rPr>
          <w:rFonts w:ascii="宋体" w:hAnsi="宋体"/>
          <w:szCs w:val="21"/>
          <w:highlight w:val="none"/>
          <w:u w:val="single"/>
        </w:rPr>
        <w:tab/>
      </w:r>
      <w:r>
        <w:rPr>
          <w:rFonts w:ascii="宋体" w:hAnsi="宋体"/>
          <w:szCs w:val="21"/>
          <w:highlight w:val="none"/>
          <w:u w:val="single"/>
        </w:rPr>
        <w:t xml:space="preserve">               </w:t>
      </w:r>
      <w:r>
        <w:rPr>
          <w:rFonts w:ascii="宋体" w:hAnsi="宋体"/>
          <w:szCs w:val="21"/>
          <w:highlight w:val="none"/>
          <w:u w:val="single"/>
        </w:rPr>
        <w:tab/>
      </w:r>
      <w:r>
        <w:rPr>
          <w:rFonts w:ascii="宋体" w:hAnsi="宋体"/>
          <w:highlight w:val="none"/>
        </w:rPr>
        <w:t>（</w:t>
      </w:r>
      <w:r>
        <w:rPr>
          <w:rFonts w:hint="eastAsia" w:ascii="宋体" w:hAnsi="宋体"/>
          <w:highlight w:val="none"/>
        </w:rPr>
        <w:t>盖</w:t>
      </w:r>
      <w:r>
        <w:rPr>
          <w:rFonts w:ascii="宋体" w:hAnsi="宋体"/>
          <w:highlight w:val="none"/>
        </w:rPr>
        <w:t>单位</w:t>
      </w:r>
      <w:r>
        <w:rPr>
          <w:rFonts w:hint="eastAsia" w:ascii="宋体" w:hAnsi="宋体"/>
          <w:highlight w:val="none"/>
        </w:rPr>
        <w:t>公章</w:t>
      </w:r>
      <w:r>
        <w:rPr>
          <w:rFonts w:ascii="宋体" w:hAnsi="宋体"/>
          <w:highlight w:val="none"/>
        </w:rPr>
        <w:t>）</w:t>
      </w:r>
    </w:p>
    <w:p>
      <w:pPr>
        <w:spacing w:line="440" w:lineRule="exact"/>
        <w:ind w:firstLine="2690" w:firstLineChars="1281"/>
        <w:jc w:val="left"/>
        <w:rPr>
          <w:rFonts w:hint="eastAsia" w:ascii="宋体" w:hAnsi="宋体"/>
          <w:highlight w:val="none"/>
        </w:rPr>
      </w:pPr>
      <w:r>
        <w:rPr>
          <w:rFonts w:ascii="宋体" w:hAnsi="宋体"/>
          <w:highlight w:val="none"/>
        </w:rPr>
        <w:t>法定代表人：</w:t>
      </w:r>
      <w:r>
        <w:rPr>
          <w:rFonts w:ascii="宋体" w:hAnsi="宋体"/>
          <w:szCs w:val="21"/>
          <w:highlight w:val="none"/>
          <w:u w:val="single"/>
        </w:rPr>
        <w:tab/>
      </w:r>
      <w:r>
        <w:rPr>
          <w:rFonts w:ascii="宋体" w:hAnsi="宋体"/>
          <w:szCs w:val="21"/>
          <w:highlight w:val="none"/>
          <w:u w:val="single"/>
        </w:rPr>
        <w:tab/>
      </w:r>
      <w:r>
        <w:rPr>
          <w:rFonts w:ascii="宋体" w:hAnsi="宋体"/>
          <w:szCs w:val="21"/>
          <w:highlight w:val="none"/>
          <w:u w:val="single"/>
        </w:rPr>
        <w:tab/>
      </w:r>
      <w:r>
        <w:rPr>
          <w:rFonts w:ascii="宋体" w:hAnsi="宋体"/>
          <w:szCs w:val="21"/>
          <w:highlight w:val="none"/>
          <w:u w:val="single"/>
        </w:rPr>
        <w:t xml:space="preserve">       </w:t>
      </w:r>
      <w:r>
        <w:rPr>
          <w:rFonts w:hint="eastAsia" w:ascii="宋体" w:hAnsi="宋体"/>
          <w:szCs w:val="21"/>
          <w:highlight w:val="none"/>
          <w:u w:val="single"/>
        </w:rPr>
        <w:t xml:space="preserve">      </w:t>
      </w:r>
      <w:r>
        <w:rPr>
          <w:rFonts w:ascii="宋体" w:hAnsi="宋体"/>
          <w:szCs w:val="21"/>
          <w:highlight w:val="none"/>
          <w:u w:val="single"/>
        </w:rPr>
        <w:t xml:space="preserve"> </w:t>
      </w:r>
      <w:r>
        <w:rPr>
          <w:rFonts w:hint="eastAsia" w:ascii="宋体" w:hAnsi="宋体"/>
          <w:szCs w:val="21"/>
          <w:highlight w:val="none"/>
          <w:u w:val="single"/>
        </w:rPr>
        <w:t xml:space="preserve">  </w:t>
      </w:r>
      <w:r>
        <w:rPr>
          <w:rFonts w:ascii="宋体" w:hAnsi="宋体"/>
          <w:szCs w:val="21"/>
          <w:highlight w:val="none"/>
          <w:u w:val="single"/>
        </w:rPr>
        <w:tab/>
      </w:r>
      <w:r>
        <w:rPr>
          <w:rFonts w:ascii="宋体" w:hAnsi="宋体"/>
          <w:highlight w:val="none"/>
        </w:rPr>
        <w:t>（</w:t>
      </w:r>
      <w:r>
        <w:rPr>
          <w:rFonts w:hint="eastAsia" w:ascii="宋体" w:hAnsi="宋体"/>
          <w:highlight w:val="none"/>
        </w:rPr>
        <w:t>签名或盖章</w:t>
      </w:r>
      <w:r>
        <w:rPr>
          <w:rFonts w:ascii="宋体" w:hAnsi="宋体"/>
          <w:highlight w:val="none"/>
        </w:rPr>
        <w:t>）</w:t>
      </w:r>
    </w:p>
    <w:p>
      <w:pPr>
        <w:spacing w:line="440" w:lineRule="exact"/>
        <w:ind w:firstLine="2692" w:firstLineChars="1282"/>
        <w:rPr>
          <w:rFonts w:hint="eastAsia" w:ascii="宋体" w:hAnsi="宋体"/>
          <w:highlight w:val="none"/>
        </w:rPr>
      </w:pPr>
      <w:r>
        <w:rPr>
          <w:rFonts w:ascii="宋体" w:hAnsi="宋体"/>
          <w:highlight w:val="none"/>
        </w:rPr>
        <w:t>身份证号码：</w:t>
      </w:r>
      <w:r>
        <w:rPr>
          <w:rFonts w:ascii="宋体" w:hAnsi="宋体"/>
          <w:szCs w:val="21"/>
          <w:highlight w:val="none"/>
          <w:u w:val="single"/>
        </w:rPr>
        <w:tab/>
      </w:r>
      <w:r>
        <w:rPr>
          <w:rFonts w:ascii="宋体" w:hAnsi="宋体"/>
          <w:szCs w:val="21"/>
          <w:highlight w:val="none"/>
          <w:u w:val="single"/>
        </w:rPr>
        <w:tab/>
      </w:r>
      <w:r>
        <w:rPr>
          <w:rFonts w:ascii="宋体" w:hAnsi="宋体"/>
          <w:szCs w:val="21"/>
          <w:highlight w:val="none"/>
          <w:u w:val="single"/>
        </w:rPr>
        <w:tab/>
      </w:r>
      <w:r>
        <w:rPr>
          <w:rFonts w:ascii="宋体" w:hAnsi="宋体"/>
          <w:szCs w:val="21"/>
          <w:highlight w:val="none"/>
          <w:u w:val="single"/>
        </w:rPr>
        <w:t xml:space="preserve">                </w:t>
      </w:r>
      <w:r>
        <w:rPr>
          <w:rFonts w:ascii="宋体" w:hAnsi="宋体"/>
          <w:szCs w:val="21"/>
          <w:highlight w:val="none"/>
          <w:u w:val="single"/>
        </w:rPr>
        <w:tab/>
      </w:r>
    </w:p>
    <w:p>
      <w:pPr>
        <w:spacing w:line="440" w:lineRule="exact"/>
        <w:ind w:firstLine="2692" w:firstLineChars="1282"/>
        <w:rPr>
          <w:rFonts w:hint="eastAsia" w:ascii="宋体" w:hAnsi="宋体"/>
          <w:highlight w:val="none"/>
        </w:rPr>
      </w:pPr>
      <w:r>
        <w:rPr>
          <w:rFonts w:ascii="宋体" w:hAnsi="宋体"/>
          <w:highlight w:val="none"/>
        </w:rPr>
        <w:t>委托代理人：</w:t>
      </w:r>
      <w:r>
        <w:rPr>
          <w:rFonts w:ascii="宋体" w:hAnsi="宋体"/>
          <w:szCs w:val="21"/>
          <w:highlight w:val="none"/>
          <w:u w:val="single"/>
        </w:rPr>
        <w:tab/>
      </w:r>
      <w:r>
        <w:rPr>
          <w:rFonts w:ascii="宋体" w:hAnsi="宋体"/>
          <w:szCs w:val="21"/>
          <w:highlight w:val="none"/>
          <w:u w:val="single"/>
        </w:rPr>
        <w:tab/>
      </w:r>
      <w:r>
        <w:rPr>
          <w:rFonts w:ascii="宋体" w:hAnsi="宋体"/>
          <w:szCs w:val="21"/>
          <w:highlight w:val="none"/>
          <w:u w:val="single"/>
        </w:rPr>
        <w:tab/>
      </w:r>
      <w:r>
        <w:rPr>
          <w:rFonts w:ascii="宋体" w:hAnsi="宋体"/>
          <w:szCs w:val="21"/>
          <w:highlight w:val="none"/>
          <w:u w:val="single"/>
        </w:rPr>
        <w:t xml:space="preserve">      </w:t>
      </w:r>
      <w:r>
        <w:rPr>
          <w:rFonts w:hint="eastAsia" w:ascii="宋体" w:hAnsi="宋体"/>
          <w:szCs w:val="21"/>
          <w:highlight w:val="none"/>
          <w:u w:val="single"/>
        </w:rPr>
        <w:t xml:space="preserve">  </w:t>
      </w:r>
      <w:r>
        <w:rPr>
          <w:rFonts w:ascii="宋体" w:hAnsi="宋体"/>
          <w:szCs w:val="21"/>
          <w:highlight w:val="none"/>
          <w:u w:val="single"/>
        </w:rPr>
        <w:t xml:space="preserve">        </w:t>
      </w:r>
      <w:r>
        <w:rPr>
          <w:rFonts w:ascii="宋体" w:hAnsi="宋体"/>
          <w:szCs w:val="21"/>
          <w:highlight w:val="none"/>
          <w:u w:val="single"/>
        </w:rPr>
        <w:tab/>
      </w:r>
      <w:r>
        <w:rPr>
          <w:rFonts w:ascii="宋体" w:hAnsi="宋体"/>
          <w:highlight w:val="none"/>
        </w:rPr>
        <w:t>（</w:t>
      </w:r>
      <w:r>
        <w:rPr>
          <w:rFonts w:hint="eastAsia" w:ascii="宋体" w:hAnsi="宋体"/>
          <w:highlight w:val="none"/>
        </w:rPr>
        <w:t>签名或盖章</w:t>
      </w:r>
      <w:r>
        <w:rPr>
          <w:rFonts w:ascii="宋体" w:hAnsi="宋体"/>
          <w:highlight w:val="none"/>
        </w:rPr>
        <w:t>）</w:t>
      </w:r>
    </w:p>
    <w:p>
      <w:pPr>
        <w:spacing w:line="440" w:lineRule="exact"/>
        <w:ind w:firstLine="2692" w:firstLineChars="1282"/>
        <w:rPr>
          <w:rFonts w:hint="eastAsia" w:ascii="宋体" w:hAnsi="宋体"/>
          <w:highlight w:val="none"/>
        </w:rPr>
      </w:pPr>
      <w:r>
        <w:rPr>
          <w:rFonts w:ascii="宋体" w:hAnsi="宋体"/>
          <w:highlight w:val="none"/>
        </w:rPr>
        <w:t>身份证号码：</w:t>
      </w:r>
      <w:r>
        <w:rPr>
          <w:rFonts w:ascii="宋体" w:hAnsi="宋体"/>
          <w:szCs w:val="21"/>
          <w:highlight w:val="none"/>
          <w:u w:val="single"/>
        </w:rPr>
        <w:tab/>
      </w:r>
      <w:r>
        <w:rPr>
          <w:rFonts w:ascii="宋体" w:hAnsi="宋体"/>
          <w:szCs w:val="21"/>
          <w:highlight w:val="none"/>
          <w:u w:val="single"/>
        </w:rPr>
        <w:tab/>
      </w:r>
      <w:r>
        <w:rPr>
          <w:rFonts w:ascii="宋体" w:hAnsi="宋体"/>
          <w:szCs w:val="21"/>
          <w:highlight w:val="none"/>
          <w:u w:val="single"/>
        </w:rPr>
        <w:tab/>
      </w:r>
      <w:r>
        <w:rPr>
          <w:rFonts w:ascii="宋体" w:hAnsi="宋体"/>
          <w:szCs w:val="21"/>
          <w:highlight w:val="none"/>
          <w:u w:val="single"/>
        </w:rPr>
        <w:t xml:space="preserve">                </w:t>
      </w:r>
      <w:r>
        <w:rPr>
          <w:rFonts w:ascii="宋体" w:hAnsi="宋体"/>
          <w:szCs w:val="21"/>
          <w:highlight w:val="none"/>
          <w:u w:val="single"/>
        </w:rPr>
        <w:tab/>
      </w:r>
    </w:p>
    <w:p>
      <w:pPr>
        <w:spacing w:line="440" w:lineRule="exact"/>
        <w:ind w:firstLine="4057" w:firstLineChars="1932"/>
        <w:jc w:val="right"/>
        <w:rPr>
          <w:rFonts w:hint="eastAsia" w:ascii="宋体" w:hAnsi="宋体"/>
          <w:highlight w:val="none"/>
        </w:rPr>
      </w:pPr>
      <w:r>
        <w:rPr>
          <w:rFonts w:ascii="宋体" w:hAnsi="宋体"/>
          <w:highlight w:val="none"/>
          <w:u w:val="single"/>
        </w:rPr>
        <w:t xml:space="preserve">       </w:t>
      </w:r>
      <w:r>
        <w:rPr>
          <w:rFonts w:ascii="宋体" w:hAnsi="宋体"/>
          <w:highlight w:val="none"/>
        </w:rPr>
        <w:t>年</w:t>
      </w:r>
      <w:r>
        <w:rPr>
          <w:rFonts w:ascii="宋体" w:hAnsi="宋体"/>
          <w:highlight w:val="none"/>
          <w:u w:val="single"/>
        </w:rPr>
        <w:t xml:space="preserve">       </w:t>
      </w:r>
      <w:r>
        <w:rPr>
          <w:rFonts w:ascii="宋体" w:hAnsi="宋体"/>
          <w:highlight w:val="none"/>
        </w:rPr>
        <w:t>月</w:t>
      </w:r>
      <w:r>
        <w:rPr>
          <w:rFonts w:ascii="宋体" w:hAnsi="宋体"/>
          <w:highlight w:val="none"/>
          <w:u w:val="single"/>
        </w:rPr>
        <w:t xml:space="preserve">       </w:t>
      </w:r>
      <w:r>
        <w:rPr>
          <w:rFonts w:ascii="宋体" w:hAnsi="宋体"/>
          <w:highlight w:val="none"/>
        </w:rPr>
        <w:t>日</w:t>
      </w:r>
    </w:p>
    <w:p>
      <w:pPr>
        <w:tabs>
          <w:tab w:val="left" w:pos="1680"/>
          <w:tab w:val="left" w:pos="4215"/>
          <w:tab w:val="left" w:pos="4305"/>
          <w:tab w:val="left" w:pos="8000"/>
        </w:tabs>
        <w:autoSpaceDE w:val="0"/>
        <w:autoSpaceDN w:val="0"/>
        <w:adjustRightInd w:val="0"/>
        <w:snapToGrid w:val="0"/>
        <w:spacing w:line="320" w:lineRule="exact"/>
        <w:ind w:firstLine="420" w:firstLineChars="200"/>
        <w:rPr>
          <w:rFonts w:hint="eastAsia" w:ascii="宋体" w:hAnsi="宋体"/>
          <w:highlight w:val="none"/>
        </w:rPr>
      </w:pPr>
      <w:r>
        <w:rPr>
          <w:rFonts w:ascii="宋体" w:hAnsi="宋体"/>
          <w:highlight w:val="none"/>
        </w:rPr>
        <w:t>注：</w:t>
      </w:r>
      <w:r>
        <w:rPr>
          <w:rFonts w:hint="eastAsia" w:ascii="宋体" w:hAnsi="宋体"/>
          <w:highlight w:val="none"/>
        </w:rPr>
        <w:t>1.</w:t>
      </w:r>
      <w:r>
        <w:rPr>
          <w:rFonts w:ascii="宋体" w:hAnsi="宋体"/>
          <w:highlight w:val="none"/>
        </w:rPr>
        <w:t>本授权委托书需由</w:t>
      </w:r>
      <w:r>
        <w:rPr>
          <w:rFonts w:hint="eastAsia" w:ascii="宋体" w:hAnsi="宋体"/>
          <w:highlight w:val="none"/>
        </w:rPr>
        <w:t>报价人</w:t>
      </w:r>
      <w:r>
        <w:rPr>
          <w:rFonts w:ascii="宋体" w:hAnsi="宋体"/>
          <w:highlight w:val="none"/>
        </w:rPr>
        <w:t>加盖单位</w:t>
      </w:r>
      <w:r>
        <w:rPr>
          <w:rFonts w:hint="eastAsia" w:ascii="宋体" w:hAnsi="宋体"/>
          <w:highlight w:val="none"/>
        </w:rPr>
        <w:t>公章</w:t>
      </w:r>
      <w:r>
        <w:rPr>
          <w:rFonts w:ascii="宋体" w:hAnsi="宋体"/>
          <w:highlight w:val="none"/>
        </w:rPr>
        <w:t>并由其法定代表人和委托代理人签</w:t>
      </w:r>
      <w:r>
        <w:rPr>
          <w:rFonts w:hint="eastAsia" w:ascii="宋体" w:hAnsi="宋体"/>
          <w:highlight w:val="none"/>
        </w:rPr>
        <w:t>名。</w:t>
      </w:r>
    </w:p>
    <w:p>
      <w:pPr>
        <w:tabs>
          <w:tab w:val="left" w:pos="1680"/>
          <w:tab w:val="left" w:pos="4215"/>
          <w:tab w:val="left" w:pos="4305"/>
          <w:tab w:val="left" w:pos="8000"/>
        </w:tabs>
        <w:autoSpaceDE w:val="0"/>
        <w:autoSpaceDN w:val="0"/>
        <w:adjustRightInd w:val="0"/>
        <w:snapToGrid w:val="0"/>
        <w:spacing w:line="320" w:lineRule="exact"/>
        <w:ind w:firstLine="420" w:firstLineChars="200"/>
        <w:rPr>
          <w:rFonts w:hint="eastAsia" w:ascii="宋体" w:hAnsi="宋体" w:cs="宋体"/>
          <w:kern w:val="0"/>
          <w:szCs w:val="21"/>
          <w:highlight w:val="none"/>
        </w:rPr>
      </w:pPr>
      <w:r>
        <w:rPr>
          <w:rFonts w:hint="eastAsia" w:ascii="宋体" w:hAnsi="宋体" w:cs="宋体"/>
          <w:kern w:val="0"/>
          <w:szCs w:val="21"/>
          <w:highlight w:val="none"/>
        </w:rPr>
        <w:t>2.法定代表人参加投标活动并签署文件的不需要授权委托书，只需提供法定代表人身份证明；非法定代表人参加投标活动及签署文件的除提供法定代表人身份证明外还须提供授权委托书。</w:t>
      </w:r>
    </w:p>
    <w:p>
      <w:pPr>
        <w:tabs>
          <w:tab w:val="left" w:pos="1680"/>
          <w:tab w:val="left" w:pos="4215"/>
          <w:tab w:val="left" w:pos="4305"/>
          <w:tab w:val="left" w:pos="8000"/>
        </w:tabs>
        <w:autoSpaceDE w:val="0"/>
        <w:autoSpaceDN w:val="0"/>
        <w:adjustRightInd w:val="0"/>
        <w:snapToGrid w:val="0"/>
        <w:spacing w:line="320" w:lineRule="exact"/>
        <w:ind w:firstLine="420" w:firstLineChars="200"/>
        <w:rPr>
          <w:rFonts w:hint="eastAsia" w:ascii="宋体" w:hAnsi="宋体"/>
          <w:highlight w:val="none"/>
        </w:rPr>
      </w:pPr>
      <w:r>
        <w:rPr>
          <w:rFonts w:hint="eastAsia" w:ascii="宋体" w:hAnsi="宋体" w:cs="宋体"/>
          <w:kern w:val="0"/>
          <w:szCs w:val="21"/>
          <w:highlight w:val="none"/>
        </w:rPr>
        <w:t>3.</w:t>
      </w:r>
      <w:r>
        <w:rPr>
          <w:rFonts w:hint="eastAsia" w:ascii="宋体" w:hAnsi="宋体" w:cs="宋体"/>
          <w:highlight w:val="none"/>
        </w:rPr>
        <w:t>授权委托书需按上述格式填写完整，不可缺少内容。在此基础上增加内容的不影响其有效性。</w:t>
      </w:r>
    </w:p>
    <w:p>
      <w:pPr>
        <w:pStyle w:val="28"/>
        <w:rPr>
          <w:sz w:val="21"/>
          <w:szCs w:val="21"/>
          <w:highlight w:val="none"/>
        </w:rPr>
        <w:sectPr>
          <w:pgSz w:w="11906" w:h="16838"/>
          <w:pgMar w:top="1440" w:right="1803" w:bottom="1440" w:left="1803" w:header="851" w:footer="992" w:gutter="0"/>
          <w:cols w:space="720" w:num="1"/>
          <w:titlePg/>
          <w:docGrid w:type="lines" w:linePitch="319" w:charSpace="0"/>
        </w:sectPr>
      </w:pPr>
    </w:p>
    <w:p>
      <w:pPr>
        <w:jc w:val="center"/>
        <w:outlineLvl w:val="1"/>
        <w:rPr>
          <w:rFonts w:hint="eastAsia" w:ascii="宋体" w:hAnsi="宋体" w:cs="宋体"/>
          <w:b/>
          <w:highlight w:val="none"/>
        </w:rPr>
      </w:pPr>
      <w:bookmarkStart w:id="280" w:name="_Toc11329275"/>
      <w:bookmarkStart w:id="281" w:name="_Toc616"/>
      <w:r>
        <w:rPr>
          <w:rFonts w:hint="eastAsia" w:ascii="宋体" w:hAnsi="宋体" w:cs="宋体"/>
          <w:b/>
          <w:bCs/>
          <w:kern w:val="0"/>
          <w:sz w:val="28"/>
          <w:szCs w:val="32"/>
          <w:highlight w:val="none"/>
        </w:rPr>
        <w:t>三、</w:t>
      </w:r>
      <w:bookmarkEnd w:id="252"/>
      <w:bookmarkEnd w:id="253"/>
      <w:bookmarkEnd w:id="254"/>
      <w:bookmarkEnd w:id="280"/>
      <w:r>
        <w:rPr>
          <w:rFonts w:hint="eastAsia" w:ascii="宋体" w:hAnsi="宋体" w:cs="宋体"/>
          <w:b/>
          <w:bCs/>
          <w:kern w:val="0"/>
          <w:sz w:val="28"/>
          <w:szCs w:val="32"/>
          <w:highlight w:val="none"/>
        </w:rPr>
        <w:t>报价一览表</w:t>
      </w:r>
      <w:bookmarkEnd w:id="281"/>
    </w:p>
    <w:p>
      <w:pPr>
        <w:ind w:left="765"/>
        <w:jc w:val="center"/>
        <w:rPr>
          <w:rFonts w:hint="eastAsia" w:ascii="宋体" w:hAnsi="宋体" w:cs="宋体"/>
          <w:szCs w:val="21"/>
          <w:highlight w:val="none"/>
        </w:rPr>
      </w:pPr>
    </w:p>
    <w:p>
      <w:pPr>
        <w:pStyle w:val="38"/>
        <w:jc w:val="both"/>
        <w:rPr>
          <w:rFonts w:hint="eastAsia" w:hAnsi="宋体"/>
          <w:color w:val="auto"/>
          <w:highlight w:val="none"/>
        </w:rPr>
      </w:pPr>
      <w:r>
        <w:rPr>
          <w:rFonts w:hint="eastAsia" w:hAnsi="宋体"/>
          <w:color w:val="auto"/>
          <w:highlight w:val="none"/>
        </w:rPr>
        <w:t>重庆首讯科技股份有限公司：</w:t>
      </w:r>
    </w:p>
    <w:p>
      <w:pPr>
        <w:spacing w:line="360" w:lineRule="auto"/>
        <w:ind w:firstLine="420" w:firstLineChars="200"/>
        <w:jc w:val="left"/>
        <w:rPr>
          <w:rFonts w:hint="eastAsia" w:ascii="宋体" w:hAnsi="宋体"/>
          <w:b/>
          <w:sz w:val="24"/>
          <w:highlight w:val="none"/>
        </w:rPr>
      </w:pPr>
      <w:r>
        <w:rPr>
          <w:rFonts w:hint="eastAsia" w:ascii="宋体" w:hAnsi="宋体"/>
          <w:highlight w:val="none"/>
        </w:rPr>
        <w:t>在研究了竞争比选文件中所有文件后，我司对</w:t>
      </w:r>
      <w:r>
        <w:rPr>
          <w:rFonts w:hint="eastAsia" w:ascii="宋体" w:hAnsi="宋体"/>
          <w:highlight w:val="none"/>
          <w:u w:val="single"/>
        </w:rPr>
        <w:t xml:space="preserve">           (项目名称)</w:t>
      </w:r>
      <w:r>
        <w:rPr>
          <w:rFonts w:hint="eastAsia" w:ascii="宋体" w:hAnsi="宋体"/>
          <w:highlight w:val="none"/>
        </w:rPr>
        <w:t>竞争比选响应报价如下：</w:t>
      </w:r>
      <w:r>
        <w:rPr>
          <w:rFonts w:hint="eastAsia" w:ascii="宋体" w:hAnsi="宋体"/>
          <w:b/>
          <w:sz w:val="24"/>
          <w:highlight w:val="none"/>
        </w:rPr>
        <w:t xml:space="preserve"> </w:t>
      </w:r>
    </w:p>
    <w:p>
      <w:pPr>
        <w:spacing w:line="360" w:lineRule="auto"/>
        <w:ind w:firstLine="422" w:firstLineChars="200"/>
        <w:jc w:val="left"/>
        <w:rPr>
          <w:rFonts w:hint="eastAsia" w:ascii="宋体" w:hAnsi="宋体"/>
          <w:b/>
          <w:bCs/>
          <w:highlight w:val="none"/>
        </w:rPr>
      </w:pPr>
      <w:r>
        <w:rPr>
          <w:rFonts w:hint="eastAsia" w:ascii="宋体" w:hAnsi="宋体"/>
          <w:b/>
          <w:bCs/>
          <w:highlight w:val="none"/>
        </w:rPr>
        <w:t xml:space="preserve"> 报价采用表格形式，见“工程量清单”。 </w:t>
      </w:r>
    </w:p>
    <w:p>
      <w:pPr>
        <w:tabs>
          <w:tab w:val="left" w:pos="1680"/>
          <w:tab w:val="left" w:pos="4215"/>
          <w:tab w:val="left" w:pos="4305"/>
          <w:tab w:val="left" w:pos="8000"/>
        </w:tabs>
        <w:autoSpaceDE w:val="0"/>
        <w:autoSpaceDN w:val="0"/>
        <w:adjustRightInd w:val="0"/>
        <w:snapToGrid w:val="0"/>
        <w:spacing w:line="360" w:lineRule="auto"/>
        <w:ind w:firstLine="420" w:firstLineChars="200"/>
        <w:rPr>
          <w:rFonts w:hint="eastAsia" w:ascii="宋体" w:hAnsi="宋体" w:cs="宋体"/>
          <w:kern w:val="0"/>
          <w:szCs w:val="21"/>
          <w:highlight w:val="none"/>
        </w:rPr>
      </w:pPr>
    </w:p>
    <w:p>
      <w:pPr>
        <w:spacing w:line="420" w:lineRule="exact"/>
        <w:ind w:firstLine="420" w:firstLineChars="200"/>
        <w:rPr>
          <w:rFonts w:hint="eastAsia" w:ascii="宋体" w:hAnsi="宋体"/>
          <w:highlight w:val="none"/>
        </w:rPr>
      </w:pPr>
      <w:bookmarkStart w:id="282" w:name="_Toc513633971"/>
      <w:bookmarkStart w:id="283" w:name="_Toc503951050"/>
      <w:bookmarkStart w:id="284" w:name="_Toc11329278"/>
      <w:bookmarkStart w:id="285" w:name="_Toc144974871"/>
      <w:bookmarkStart w:id="286" w:name="_Toc246997112"/>
      <w:bookmarkStart w:id="287" w:name="_Toc246996369"/>
      <w:bookmarkStart w:id="288" w:name="_Toc179632823"/>
      <w:bookmarkStart w:id="289" w:name="_Toc152042592"/>
      <w:bookmarkStart w:id="290" w:name="_Toc152045803"/>
      <w:bookmarkStart w:id="291" w:name="_Toc247085887"/>
      <w:bookmarkStart w:id="292" w:name="_Toc447827058"/>
    </w:p>
    <w:p>
      <w:pPr>
        <w:spacing w:line="420" w:lineRule="exact"/>
        <w:ind w:firstLine="420" w:firstLineChars="200"/>
        <w:rPr>
          <w:rFonts w:hint="eastAsia" w:ascii="宋体" w:hAnsi="宋体"/>
          <w:highlight w:val="none"/>
        </w:rPr>
      </w:pPr>
    </w:p>
    <w:p>
      <w:pPr>
        <w:spacing w:line="420" w:lineRule="exact"/>
        <w:ind w:firstLine="420" w:firstLineChars="200"/>
        <w:rPr>
          <w:rFonts w:hint="eastAsia" w:ascii="宋体" w:hAnsi="宋体"/>
          <w:snapToGrid w:val="0"/>
          <w:w w:val="99"/>
          <w:highlight w:val="none"/>
        </w:rPr>
      </w:pPr>
      <w:r>
        <w:rPr>
          <w:rFonts w:hint="eastAsia" w:ascii="宋体" w:hAnsi="宋体"/>
          <w:highlight w:val="none"/>
        </w:rPr>
        <w:t>1、含税总报价</w:t>
      </w:r>
      <w:r>
        <w:rPr>
          <w:rFonts w:ascii="宋体" w:hAnsi="宋体"/>
          <w:highlight w:val="none"/>
        </w:rPr>
        <w:t>应与</w:t>
      </w:r>
      <w:r>
        <w:rPr>
          <w:rFonts w:hint="eastAsia" w:ascii="宋体" w:hAnsi="宋体"/>
          <w:highlight w:val="none"/>
        </w:rPr>
        <w:t>竞争性比选响应声明书</w:t>
      </w:r>
      <w:r>
        <w:rPr>
          <w:rFonts w:ascii="宋体" w:hAnsi="宋体"/>
          <w:highlight w:val="none"/>
        </w:rPr>
        <w:t>中的</w:t>
      </w:r>
      <w:r>
        <w:rPr>
          <w:rFonts w:hint="eastAsia" w:ascii="宋体" w:hAnsi="宋体"/>
          <w:highlight w:val="none"/>
        </w:rPr>
        <w:t>报价</w:t>
      </w:r>
      <w:r>
        <w:rPr>
          <w:rFonts w:ascii="宋体" w:hAnsi="宋体"/>
          <w:highlight w:val="none"/>
        </w:rPr>
        <w:t>一致；所有价格均系用人民币表示，单位为“元”，报价最多精确到小数点后两位。</w:t>
      </w:r>
    </w:p>
    <w:p>
      <w:pPr>
        <w:spacing w:line="420" w:lineRule="exact"/>
        <w:ind w:firstLine="420" w:firstLineChars="200"/>
        <w:rPr>
          <w:rFonts w:hint="eastAsia" w:ascii="宋体" w:hAnsi="宋体"/>
          <w:highlight w:val="none"/>
        </w:rPr>
      </w:pPr>
      <w:r>
        <w:rPr>
          <w:rFonts w:hint="eastAsia" w:ascii="宋体" w:hAnsi="宋体"/>
          <w:highlight w:val="none"/>
        </w:rPr>
        <w:t>2、报价</w:t>
      </w:r>
      <w:r>
        <w:rPr>
          <w:rFonts w:ascii="宋体" w:hAnsi="宋体"/>
          <w:highlight w:val="none"/>
        </w:rPr>
        <w:t>人应仔细核实</w:t>
      </w:r>
      <w:r>
        <w:rPr>
          <w:rFonts w:hint="eastAsia" w:ascii="宋体" w:hAnsi="宋体"/>
          <w:highlight w:val="none"/>
        </w:rPr>
        <w:t>比选</w:t>
      </w:r>
      <w:r>
        <w:rPr>
          <w:rFonts w:ascii="宋体" w:hAnsi="宋体"/>
          <w:highlight w:val="none"/>
        </w:rPr>
        <w:t>范围内所包含的所有计费项目，未报及漏报的项目将视为是</w:t>
      </w:r>
      <w:r>
        <w:rPr>
          <w:rFonts w:hint="eastAsia" w:ascii="宋体" w:hAnsi="宋体"/>
          <w:highlight w:val="none"/>
        </w:rPr>
        <w:t>报价</w:t>
      </w:r>
      <w:r>
        <w:rPr>
          <w:rFonts w:ascii="宋体" w:hAnsi="宋体"/>
          <w:highlight w:val="none"/>
        </w:rPr>
        <w:t>人对</w:t>
      </w:r>
      <w:r>
        <w:rPr>
          <w:rFonts w:hint="eastAsia" w:ascii="宋体" w:hAnsi="宋体"/>
          <w:highlight w:val="none"/>
        </w:rPr>
        <w:t>采购</w:t>
      </w:r>
      <w:r>
        <w:rPr>
          <w:rFonts w:ascii="宋体" w:hAnsi="宋体"/>
          <w:highlight w:val="none"/>
        </w:rPr>
        <w:t>人进行优惠，结算时不再进行增加。</w:t>
      </w:r>
    </w:p>
    <w:p>
      <w:pPr>
        <w:tabs>
          <w:tab w:val="left" w:pos="7140"/>
          <w:tab w:val="left" w:pos="7560"/>
          <w:tab w:val="left" w:pos="8300"/>
        </w:tabs>
        <w:autoSpaceDE w:val="0"/>
        <w:autoSpaceDN w:val="0"/>
        <w:adjustRightInd w:val="0"/>
        <w:spacing w:line="360" w:lineRule="auto"/>
        <w:ind w:right="210" w:firstLine="4907" w:firstLineChars="2337"/>
        <w:rPr>
          <w:rFonts w:hint="eastAsia" w:ascii="宋体" w:hAnsi="宋体"/>
          <w:snapToGrid w:val="0"/>
          <w:kern w:val="0"/>
          <w:szCs w:val="21"/>
          <w:highlight w:val="none"/>
        </w:rPr>
      </w:pPr>
    </w:p>
    <w:p>
      <w:pPr>
        <w:tabs>
          <w:tab w:val="left" w:pos="7140"/>
          <w:tab w:val="left" w:pos="7560"/>
          <w:tab w:val="left" w:pos="8300"/>
        </w:tabs>
        <w:autoSpaceDE w:val="0"/>
        <w:autoSpaceDN w:val="0"/>
        <w:adjustRightInd w:val="0"/>
        <w:spacing w:line="360" w:lineRule="auto"/>
        <w:ind w:right="210"/>
        <w:rPr>
          <w:rFonts w:hint="eastAsia" w:ascii="宋体" w:hAnsi="宋体"/>
          <w:b/>
          <w:bCs/>
          <w:snapToGrid w:val="0"/>
          <w:kern w:val="0"/>
          <w:szCs w:val="21"/>
          <w:highlight w:val="none"/>
        </w:rPr>
      </w:pPr>
      <w:r>
        <w:rPr>
          <w:rFonts w:hint="eastAsia" w:ascii="宋体" w:hAnsi="宋体"/>
          <w:b/>
          <w:bCs/>
          <w:snapToGrid w:val="0"/>
          <w:kern w:val="0"/>
          <w:szCs w:val="21"/>
          <w:highlight w:val="none"/>
        </w:rPr>
        <w:t>报</w:t>
      </w:r>
      <w:r>
        <w:rPr>
          <w:rFonts w:ascii="宋体" w:hAnsi="宋体"/>
          <w:b/>
          <w:bCs/>
          <w:snapToGrid w:val="0"/>
          <w:kern w:val="0"/>
          <w:szCs w:val="21"/>
          <w:highlight w:val="none"/>
        </w:rPr>
        <w:t xml:space="preserve">  </w:t>
      </w:r>
      <w:r>
        <w:rPr>
          <w:rFonts w:hint="eastAsia" w:ascii="宋体" w:hAnsi="宋体"/>
          <w:b/>
          <w:bCs/>
          <w:snapToGrid w:val="0"/>
          <w:kern w:val="0"/>
          <w:szCs w:val="21"/>
          <w:highlight w:val="none"/>
        </w:rPr>
        <w:t>价</w:t>
      </w:r>
      <w:r>
        <w:rPr>
          <w:rFonts w:ascii="宋体" w:hAnsi="宋体"/>
          <w:b/>
          <w:bCs/>
          <w:snapToGrid w:val="0"/>
          <w:kern w:val="0"/>
          <w:szCs w:val="21"/>
          <w:highlight w:val="none"/>
        </w:rPr>
        <w:t xml:space="preserve">  人：</w:t>
      </w:r>
      <w:r>
        <w:rPr>
          <w:rFonts w:ascii="宋体" w:hAnsi="宋体"/>
          <w:b/>
          <w:bCs/>
          <w:snapToGrid w:val="0"/>
          <w:kern w:val="0"/>
          <w:szCs w:val="21"/>
          <w:highlight w:val="none"/>
          <w:u w:val="single"/>
        </w:rPr>
        <w:t xml:space="preserve">           </w:t>
      </w:r>
      <w:r>
        <w:rPr>
          <w:rFonts w:hint="eastAsia" w:ascii="宋体" w:hAnsi="宋体"/>
          <w:b/>
          <w:bCs/>
          <w:snapToGrid w:val="0"/>
          <w:kern w:val="0"/>
          <w:szCs w:val="21"/>
          <w:highlight w:val="none"/>
          <w:u w:val="single"/>
        </w:rPr>
        <w:t xml:space="preserve">      </w:t>
      </w:r>
      <w:r>
        <w:rPr>
          <w:rFonts w:ascii="宋体" w:hAnsi="宋体"/>
          <w:b/>
          <w:bCs/>
          <w:snapToGrid w:val="0"/>
          <w:kern w:val="0"/>
          <w:szCs w:val="21"/>
          <w:highlight w:val="none"/>
          <w:u w:val="single"/>
        </w:rPr>
        <w:t xml:space="preserve">  </w:t>
      </w:r>
      <w:r>
        <w:rPr>
          <w:rFonts w:hint="eastAsia" w:ascii="宋体" w:hAnsi="宋体"/>
          <w:b/>
          <w:bCs/>
          <w:snapToGrid w:val="0"/>
          <w:kern w:val="0"/>
          <w:szCs w:val="21"/>
          <w:highlight w:val="none"/>
          <w:u w:val="single"/>
        </w:rPr>
        <w:t xml:space="preserve">       </w:t>
      </w:r>
      <w:r>
        <w:rPr>
          <w:rFonts w:ascii="宋体" w:hAnsi="宋体"/>
          <w:b/>
          <w:bCs/>
          <w:snapToGrid w:val="0"/>
          <w:kern w:val="0"/>
          <w:szCs w:val="21"/>
          <w:highlight w:val="none"/>
          <w:u w:val="single"/>
        </w:rPr>
        <w:t xml:space="preserve">  </w:t>
      </w:r>
      <w:r>
        <w:rPr>
          <w:rFonts w:ascii="宋体" w:hAnsi="宋体"/>
          <w:b/>
          <w:bCs/>
          <w:snapToGrid w:val="0"/>
          <w:kern w:val="0"/>
          <w:szCs w:val="21"/>
          <w:highlight w:val="none"/>
        </w:rPr>
        <w:t>（盖单位</w:t>
      </w:r>
      <w:r>
        <w:rPr>
          <w:rFonts w:hint="eastAsia" w:ascii="宋体" w:hAnsi="宋体"/>
          <w:b/>
          <w:bCs/>
          <w:snapToGrid w:val="0"/>
          <w:kern w:val="0"/>
          <w:szCs w:val="21"/>
          <w:highlight w:val="none"/>
        </w:rPr>
        <w:t>公</w:t>
      </w:r>
      <w:r>
        <w:rPr>
          <w:rFonts w:ascii="宋体" w:hAnsi="宋体"/>
          <w:b/>
          <w:bCs/>
          <w:snapToGrid w:val="0"/>
          <w:kern w:val="0"/>
          <w:szCs w:val="21"/>
          <w:highlight w:val="none"/>
        </w:rPr>
        <w:t xml:space="preserve">章） </w:t>
      </w:r>
    </w:p>
    <w:p>
      <w:pPr>
        <w:tabs>
          <w:tab w:val="left" w:pos="7140"/>
          <w:tab w:val="left" w:pos="7560"/>
          <w:tab w:val="left" w:pos="8300"/>
        </w:tabs>
        <w:autoSpaceDE w:val="0"/>
        <w:autoSpaceDN w:val="0"/>
        <w:adjustRightInd w:val="0"/>
        <w:spacing w:line="360" w:lineRule="auto"/>
        <w:ind w:right="210"/>
        <w:rPr>
          <w:rFonts w:hint="eastAsia" w:ascii="宋体" w:hAnsi="宋体"/>
          <w:b/>
          <w:bCs/>
          <w:snapToGrid w:val="0"/>
          <w:kern w:val="0"/>
          <w:szCs w:val="21"/>
          <w:highlight w:val="none"/>
        </w:rPr>
      </w:pPr>
      <w:r>
        <w:rPr>
          <w:rFonts w:ascii="宋体" w:hAnsi="宋体"/>
          <w:b/>
          <w:bCs/>
          <w:snapToGrid w:val="0"/>
          <w:kern w:val="0"/>
          <w:szCs w:val="21"/>
          <w:highlight w:val="none"/>
        </w:rPr>
        <w:t>法定代表人或其委托代理人：</w:t>
      </w:r>
      <w:r>
        <w:rPr>
          <w:rFonts w:ascii="宋体" w:hAnsi="宋体"/>
          <w:b/>
          <w:bCs/>
          <w:snapToGrid w:val="0"/>
          <w:kern w:val="0"/>
          <w:szCs w:val="21"/>
          <w:highlight w:val="none"/>
          <w:u w:val="single"/>
        </w:rPr>
        <w:t xml:space="preserve">         </w:t>
      </w:r>
      <w:r>
        <w:rPr>
          <w:rFonts w:hint="eastAsia" w:ascii="宋体" w:hAnsi="宋体"/>
          <w:b/>
          <w:bCs/>
          <w:snapToGrid w:val="0"/>
          <w:kern w:val="0"/>
          <w:szCs w:val="21"/>
          <w:highlight w:val="none"/>
          <w:u w:val="single"/>
        </w:rPr>
        <w:t xml:space="preserve">      </w:t>
      </w:r>
      <w:r>
        <w:rPr>
          <w:rFonts w:ascii="宋体" w:hAnsi="宋体"/>
          <w:b/>
          <w:bCs/>
          <w:snapToGrid w:val="0"/>
          <w:kern w:val="0"/>
          <w:szCs w:val="21"/>
          <w:highlight w:val="none"/>
        </w:rPr>
        <w:t>（</w:t>
      </w:r>
      <w:r>
        <w:rPr>
          <w:rFonts w:hint="eastAsia" w:ascii="宋体" w:hAnsi="宋体"/>
          <w:b/>
          <w:bCs/>
          <w:snapToGrid w:val="0"/>
          <w:kern w:val="0"/>
          <w:szCs w:val="21"/>
          <w:highlight w:val="none"/>
        </w:rPr>
        <w:t>签名</w:t>
      </w:r>
      <w:r>
        <w:rPr>
          <w:rFonts w:ascii="宋体" w:hAnsi="宋体"/>
          <w:b/>
          <w:bCs/>
          <w:snapToGrid w:val="0"/>
          <w:kern w:val="0"/>
          <w:szCs w:val="21"/>
          <w:highlight w:val="none"/>
        </w:rPr>
        <w:t xml:space="preserve">或盖章） </w:t>
      </w:r>
    </w:p>
    <w:p>
      <w:pPr>
        <w:keepNext/>
        <w:keepLines/>
        <w:spacing w:line="360" w:lineRule="auto"/>
        <w:rPr>
          <w:rFonts w:hint="eastAsia" w:ascii="宋体" w:hAnsi="宋体" w:cs="宋体"/>
          <w:b/>
          <w:bCs/>
          <w:szCs w:val="21"/>
          <w:highlight w:val="none"/>
        </w:rPr>
      </w:pPr>
      <w:r>
        <w:rPr>
          <w:rFonts w:hint="eastAsia" w:ascii="宋体" w:hAnsi="宋体" w:cs="宋体"/>
          <w:b/>
          <w:bCs/>
          <w:szCs w:val="21"/>
          <w:highlight w:val="none"/>
        </w:rPr>
        <w:t>日期：</w:t>
      </w:r>
      <w:r>
        <w:rPr>
          <w:rFonts w:hint="eastAsia" w:ascii="宋体" w:hAnsi="宋体" w:cs="宋体"/>
          <w:b/>
          <w:bCs/>
          <w:szCs w:val="21"/>
          <w:highlight w:val="none"/>
          <w:u w:val="single"/>
        </w:rPr>
        <w:t xml:space="preserve">    </w:t>
      </w:r>
      <w:r>
        <w:rPr>
          <w:rFonts w:hint="eastAsia" w:ascii="宋体" w:hAnsi="宋体" w:cs="宋体"/>
          <w:b/>
          <w:bCs/>
          <w:szCs w:val="21"/>
          <w:highlight w:val="none"/>
        </w:rPr>
        <w:t>年</w:t>
      </w:r>
      <w:r>
        <w:rPr>
          <w:rFonts w:hint="eastAsia" w:ascii="宋体" w:hAnsi="宋体" w:cs="宋体"/>
          <w:b/>
          <w:bCs/>
          <w:szCs w:val="21"/>
          <w:highlight w:val="none"/>
          <w:u w:val="single"/>
        </w:rPr>
        <w:t xml:space="preserve">   </w:t>
      </w:r>
      <w:r>
        <w:rPr>
          <w:rFonts w:hint="eastAsia" w:ascii="宋体" w:hAnsi="宋体" w:cs="宋体"/>
          <w:b/>
          <w:bCs/>
          <w:szCs w:val="21"/>
          <w:highlight w:val="none"/>
        </w:rPr>
        <w:t>月</w:t>
      </w:r>
      <w:r>
        <w:rPr>
          <w:rFonts w:hint="eastAsia" w:ascii="宋体" w:hAnsi="宋体" w:cs="宋体"/>
          <w:b/>
          <w:bCs/>
          <w:szCs w:val="21"/>
          <w:highlight w:val="none"/>
          <w:u w:val="single"/>
        </w:rPr>
        <w:t xml:space="preserve">   </w:t>
      </w:r>
      <w:r>
        <w:rPr>
          <w:rFonts w:hint="eastAsia" w:ascii="宋体" w:hAnsi="宋体" w:cs="宋体"/>
          <w:b/>
          <w:bCs/>
          <w:szCs w:val="21"/>
          <w:highlight w:val="none"/>
        </w:rPr>
        <w:t>日</w:t>
      </w:r>
    </w:p>
    <w:p>
      <w:pPr>
        <w:rPr>
          <w:highlight w:val="none"/>
        </w:rPr>
      </w:pPr>
    </w:p>
    <w:p>
      <w:pPr>
        <w:pStyle w:val="4"/>
        <w:spacing w:before="0" w:after="0" w:line="360" w:lineRule="auto"/>
        <w:rPr>
          <w:rFonts w:hint="eastAsia" w:ascii="宋体" w:hAnsi="宋体" w:eastAsia="宋体" w:cs="宋体"/>
          <w:sz w:val="28"/>
          <w:highlight w:val="none"/>
        </w:rPr>
      </w:pPr>
    </w:p>
    <w:p>
      <w:pPr>
        <w:pStyle w:val="4"/>
        <w:spacing w:before="0" w:after="0" w:line="360" w:lineRule="auto"/>
        <w:jc w:val="center"/>
        <w:rPr>
          <w:rFonts w:hint="eastAsia" w:ascii="宋体" w:hAnsi="宋体" w:eastAsia="宋体" w:cs="宋体"/>
          <w:sz w:val="28"/>
          <w:highlight w:val="none"/>
        </w:rPr>
      </w:pPr>
      <w:r>
        <w:rPr>
          <w:rFonts w:hint="eastAsia" w:ascii="宋体" w:hAnsi="宋体" w:eastAsia="宋体" w:cs="宋体"/>
          <w:sz w:val="28"/>
          <w:highlight w:val="none"/>
        </w:rPr>
        <w:br w:type="page"/>
      </w:r>
      <w:bookmarkEnd w:id="282"/>
      <w:bookmarkEnd w:id="283"/>
      <w:bookmarkEnd w:id="284"/>
      <w:bookmarkStart w:id="293" w:name="_Toc11961"/>
      <w:bookmarkStart w:id="294" w:name="_Toc18757"/>
      <w:bookmarkStart w:id="295" w:name="_Toc5278"/>
      <w:bookmarkStart w:id="296" w:name="_Toc7430"/>
      <w:bookmarkStart w:id="297" w:name="_Toc12910"/>
      <w:r>
        <w:rPr>
          <w:rFonts w:hint="eastAsia" w:ascii="宋体" w:hAnsi="宋体" w:eastAsia="宋体" w:cs="宋体"/>
          <w:b/>
          <w:bCs/>
          <w:kern w:val="0"/>
          <w:sz w:val="28"/>
          <w:szCs w:val="32"/>
          <w:highlight w:val="none"/>
          <w:lang w:val="en-US" w:eastAsia="zh-CN" w:bidi="ar-SA"/>
        </w:rPr>
        <w:t>四、资格审查资料</w:t>
      </w:r>
      <w:bookmarkEnd w:id="293"/>
      <w:bookmarkEnd w:id="294"/>
      <w:bookmarkEnd w:id="295"/>
      <w:bookmarkEnd w:id="296"/>
      <w:bookmarkEnd w:id="297"/>
    </w:p>
    <w:p>
      <w:pPr>
        <w:keepNext/>
        <w:keepLines/>
        <w:spacing w:line="360" w:lineRule="auto"/>
        <w:jc w:val="center"/>
        <w:rPr>
          <w:rFonts w:hint="eastAsia" w:asciiTheme="majorEastAsia" w:hAnsiTheme="majorEastAsia" w:eastAsiaTheme="majorEastAsia" w:cstheme="majorEastAsia"/>
          <w:sz w:val="28"/>
          <w:highlight w:val="none"/>
        </w:rPr>
      </w:pPr>
      <w:r>
        <w:rPr>
          <w:rFonts w:hint="eastAsia" w:asciiTheme="majorEastAsia" w:hAnsiTheme="majorEastAsia" w:eastAsiaTheme="majorEastAsia" w:cstheme="majorEastAsia"/>
          <w:b/>
          <w:bCs/>
          <w:sz w:val="28"/>
          <w:highlight w:val="none"/>
        </w:rPr>
        <w:t>（一）资格审查资料</w:t>
      </w:r>
    </w:p>
    <w:tbl>
      <w:tblPr>
        <w:tblStyle w:val="43"/>
        <w:tblW w:w="89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9"/>
        <w:gridCol w:w="1470"/>
        <w:gridCol w:w="67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trPr>
        <w:tc>
          <w:tcPr>
            <w:tcW w:w="659"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eastAsia" w:ascii="宋体" w:hAnsi="宋体" w:cs="宋体"/>
                <w:b/>
                <w:bCs/>
                <w:szCs w:val="21"/>
                <w:highlight w:val="none"/>
              </w:rPr>
            </w:pPr>
            <w:r>
              <w:rPr>
                <w:rFonts w:hint="eastAsia" w:ascii="宋体" w:hAnsi="宋体" w:cs="宋体"/>
                <w:b/>
                <w:bCs/>
                <w:szCs w:val="21"/>
                <w:highlight w:val="none"/>
              </w:rPr>
              <w:t>序号</w:t>
            </w:r>
          </w:p>
        </w:tc>
        <w:tc>
          <w:tcPr>
            <w:tcW w:w="1470"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eastAsia" w:ascii="宋体" w:hAnsi="宋体" w:cs="宋体"/>
                <w:b/>
                <w:bCs/>
                <w:szCs w:val="21"/>
                <w:highlight w:val="none"/>
              </w:rPr>
            </w:pPr>
            <w:r>
              <w:rPr>
                <w:rFonts w:hint="eastAsia" w:ascii="宋体" w:hAnsi="宋体" w:cs="宋体"/>
                <w:b/>
                <w:bCs/>
                <w:szCs w:val="21"/>
                <w:highlight w:val="none"/>
              </w:rPr>
              <w:t>项目</w:t>
            </w:r>
          </w:p>
        </w:tc>
        <w:tc>
          <w:tcPr>
            <w:tcW w:w="6784"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eastAsia" w:ascii="宋体" w:hAnsi="宋体" w:cs="宋体"/>
                <w:b/>
                <w:bCs/>
                <w:szCs w:val="21"/>
                <w:highlight w:val="none"/>
              </w:rPr>
            </w:pPr>
            <w:r>
              <w:rPr>
                <w:rFonts w:hint="eastAsia" w:ascii="宋体" w:hAnsi="宋体" w:cs="宋体"/>
                <w:b/>
                <w:bCs/>
                <w:szCs w:val="21"/>
                <w:highlight w:val="none"/>
              </w:rPr>
              <w:t>资格要求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1" w:hRule="atLeast"/>
        </w:trPr>
        <w:tc>
          <w:tcPr>
            <w:tcW w:w="659"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eastAsia" w:ascii="宋体" w:hAnsi="宋体" w:cs="宋体"/>
                <w:szCs w:val="21"/>
                <w:highlight w:val="none"/>
              </w:rPr>
            </w:pPr>
            <w:r>
              <w:rPr>
                <w:rFonts w:hint="eastAsia" w:ascii="宋体" w:hAnsi="宋体" w:cs="宋体"/>
                <w:szCs w:val="21"/>
                <w:highlight w:val="none"/>
              </w:rPr>
              <w:t>1</w:t>
            </w:r>
          </w:p>
        </w:tc>
        <w:tc>
          <w:tcPr>
            <w:tcW w:w="1470"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eastAsia" w:ascii="宋体" w:hAnsi="宋体" w:cs="宋体"/>
                <w:szCs w:val="21"/>
                <w:highlight w:val="none"/>
              </w:rPr>
            </w:pPr>
            <w:r>
              <w:rPr>
                <w:rFonts w:hint="eastAsia" w:ascii="宋体" w:hAnsi="宋体" w:cs="宋体"/>
                <w:szCs w:val="21"/>
                <w:highlight w:val="none"/>
              </w:rPr>
              <w:t>资格要求</w:t>
            </w:r>
          </w:p>
        </w:tc>
        <w:tc>
          <w:tcPr>
            <w:tcW w:w="6784" w:type="dxa"/>
            <w:tcBorders>
              <w:top w:val="single" w:color="auto" w:sz="4" w:space="0"/>
              <w:left w:val="single" w:color="auto" w:sz="4" w:space="0"/>
              <w:bottom w:val="single" w:color="auto" w:sz="4" w:space="0"/>
              <w:right w:val="single" w:color="auto" w:sz="4" w:space="0"/>
            </w:tcBorders>
            <w:vAlign w:val="center"/>
          </w:tcPr>
          <w:p>
            <w:pPr>
              <w:keepNext w:val="0"/>
              <w:keepLines w:val="0"/>
              <w:numPr>
                <w:ilvl w:val="0"/>
                <w:numId w:val="0"/>
              </w:numPr>
              <w:suppressLineNumbers w:val="0"/>
              <w:spacing w:before="0" w:beforeAutospacing="0" w:after="0" w:afterAutospacing="0" w:line="400" w:lineRule="exact"/>
              <w:ind w:left="0" w:right="0" w:rightChars="0" w:firstLine="420" w:firstLineChars="200"/>
              <w:rPr>
                <w:rFonts w:hint="eastAsia" w:ascii="宋体" w:hAnsi="宋体" w:cs="宋体"/>
                <w:szCs w:val="21"/>
                <w:highlight w:val="none"/>
              </w:rPr>
            </w:pPr>
            <w:r>
              <w:rPr>
                <w:rFonts w:hint="eastAsia" w:ascii="宋体" w:hAnsi="宋体" w:cs="宋体"/>
                <w:szCs w:val="21"/>
                <w:highlight w:val="none"/>
                <w:lang w:eastAsia="zh-CN"/>
              </w:rPr>
              <w:t>（</w:t>
            </w:r>
            <w:r>
              <w:rPr>
                <w:rFonts w:hint="eastAsia" w:ascii="宋体" w:hAnsi="宋体" w:cs="宋体"/>
                <w:szCs w:val="21"/>
                <w:highlight w:val="none"/>
                <w:lang w:val="en-US" w:eastAsia="zh-CN"/>
              </w:rPr>
              <w:t>1</w:t>
            </w:r>
            <w:r>
              <w:rPr>
                <w:rFonts w:hint="eastAsia" w:ascii="宋体" w:hAnsi="宋体" w:cs="宋体"/>
                <w:szCs w:val="21"/>
                <w:highlight w:val="none"/>
                <w:lang w:eastAsia="zh-CN"/>
              </w:rPr>
              <w:t>）</w:t>
            </w:r>
            <w:r>
              <w:rPr>
                <w:rFonts w:hint="eastAsia" w:ascii="宋体" w:hAnsi="宋体" w:cs="宋体"/>
                <w:szCs w:val="21"/>
                <w:highlight w:val="none"/>
              </w:rPr>
              <w:t>报价人具有独立法人资格及有效的营业执照或事业单位法人证书。</w:t>
            </w:r>
          </w:p>
          <w:p>
            <w:pPr>
              <w:keepNext w:val="0"/>
              <w:keepLines w:val="0"/>
              <w:numPr>
                <w:ilvl w:val="0"/>
                <w:numId w:val="0"/>
              </w:numPr>
              <w:suppressLineNumbers w:val="0"/>
              <w:spacing w:before="0" w:beforeAutospacing="0" w:after="0" w:afterAutospacing="0" w:line="400" w:lineRule="exact"/>
              <w:ind w:left="420" w:leftChars="200" w:right="0" w:rightChars="0"/>
              <w:rPr>
                <w:rFonts w:hint="eastAsia" w:ascii="宋体" w:hAnsi="宋体" w:cs="宋体"/>
                <w:szCs w:val="21"/>
                <w:highlight w:val="none"/>
              </w:rPr>
            </w:pPr>
            <w:r>
              <w:rPr>
                <w:rFonts w:hint="eastAsia" w:ascii="宋体" w:hAnsi="宋体" w:cs="宋体"/>
                <w:szCs w:val="21"/>
                <w:highlight w:val="none"/>
                <w:lang w:eastAsia="zh-CN"/>
              </w:rPr>
              <w:t>（</w:t>
            </w:r>
            <w:r>
              <w:rPr>
                <w:rFonts w:hint="eastAsia" w:ascii="宋体" w:hAnsi="宋体" w:cs="宋体"/>
                <w:szCs w:val="21"/>
                <w:highlight w:val="none"/>
                <w:lang w:val="en-US" w:eastAsia="zh-CN"/>
              </w:rPr>
              <w:t>2</w:t>
            </w:r>
            <w:r>
              <w:rPr>
                <w:rFonts w:hint="eastAsia" w:ascii="宋体" w:hAnsi="宋体" w:cs="宋体"/>
                <w:szCs w:val="21"/>
                <w:highlight w:val="none"/>
                <w:lang w:eastAsia="zh-CN"/>
              </w:rPr>
              <w:t>）</w:t>
            </w:r>
            <w:r>
              <w:rPr>
                <w:rFonts w:hint="eastAsia" w:ascii="宋体" w:hAnsi="宋体" w:cs="宋体"/>
                <w:szCs w:val="21"/>
                <w:highlight w:val="none"/>
              </w:rPr>
              <w:t>具备有效的安全生产许可证</w:t>
            </w:r>
            <w:r>
              <w:rPr>
                <w:rFonts w:hint="eastAsia" w:ascii="宋体" w:hAnsi="宋体" w:cs="宋体"/>
                <w:szCs w:val="21"/>
                <w:highlight w:val="none"/>
                <w:lang w:eastAsia="zh-CN"/>
              </w:rPr>
              <w:t>。</w:t>
            </w:r>
          </w:p>
          <w:p>
            <w:pPr>
              <w:keepNext w:val="0"/>
              <w:keepLines w:val="0"/>
              <w:suppressLineNumbers w:val="0"/>
              <w:spacing w:before="0" w:beforeAutospacing="0" w:after="0" w:afterAutospacing="0" w:line="400" w:lineRule="exact"/>
              <w:ind w:left="0" w:right="0" w:firstLine="420" w:firstLineChars="200"/>
              <w:rPr>
                <w:rFonts w:hint="eastAsia" w:eastAsia="宋体"/>
                <w:highlight w:val="none"/>
                <w:lang w:eastAsia="zh-CN"/>
              </w:rPr>
            </w:pPr>
            <w:r>
              <w:rPr>
                <w:rFonts w:hint="eastAsia" w:ascii="宋体" w:hAnsi="宋体" w:cs="宋体"/>
                <w:szCs w:val="21"/>
                <w:highlight w:val="none"/>
                <w:lang w:eastAsia="zh-CN"/>
              </w:rPr>
              <w:t>（</w:t>
            </w:r>
            <w:r>
              <w:rPr>
                <w:rFonts w:hint="eastAsia" w:ascii="宋体" w:hAnsi="宋体" w:cs="宋体"/>
                <w:szCs w:val="21"/>
                <w:highlight w:val="none"/>
                <w:lang w:val="en-US" w:eastAsia="zh-CN"/>
              </w:rPr>
              <w:t>3</w:t>
            </w:r>
            <w:r>
              <w:rPr>
                <w:rFonts w:hint="eastAsia" w:ascii="宋体" w:hAnsi="宋体" w:cs="宋体"/>
                <w:szCs w:val="21"/>
                <w:highlight w:val="none"/>
                <w:lang w:eastAsia="zh-CN"/>
              </w:rPr>
              <w:t>）</w:t>
            </w:r>
            <w:r>
              <w:rPr>
                <w:rFonts w:hint="eastAsia" w:ascii="宋体" w:hAnsi="宋体" w:cs="宋体"/>
                <w:szCs w:val="21"/>
                <w:highlight w:val="none"/>
              </w:rPr>
              <w:t>具备建设行政主管部门颁发的有效的施工劳务不分等级资质</w:t>
            </w:r>
            <w:r>
              <w:rPr>
                <w:rFonts w:hint="eastAsia" w:ascii="宋体" w:hAnsi="宋体" w:cs="宋体"/>
                <w:szCs w:val="21"/>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659"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eastAsia" w:ascii="宋体" w:hAnsi="宋体" w:cs="宋体"/>
                <w:szCs w:val="21"/>
                <w:highlight w:val="none"/>
              </w:rPr>
            </w:pPr>
            <w:r>
              <w:rPr>
                <w:rFonts w:hint="eastAsia" w:ascii="宋体" w:hAnsi="宋体" w:cs="宋体"/>
                <w:szCs w:val="21"/>
                <w:highlight w:val="none"/>
              </w:rPr>
              <w:t>2</w:t>
            </w:r>
          </w:p>
        </w:tc>
        <w:tc>
          <w:tcPr>
            <w:tcW w:w="1470"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eastAsia" w:ascii="宋体" w:hAnsi="宋体" w:cs="宋体"/>
                <w:szCs w:val="21"/>
                <w:highlight w:val="none"/>
              </w:rPr>
            </w:pPr>
            <w:r>
              <w:rPr>
                <w:rFonts w:hint="eastAsia" w:ascii="宋体" w:hAnsi="宋体" w:cs="宋体"/>
                <w:szCs w:val="21"/>
                <w:highlight w:val="none"/>
              </w:rPr>
              <w:t>业绩要求</w:t>
            </w:r>
          </w:p>
        </w:tc>
        <w:tc>
          <w:tcPr>
            <w:tcW w:w="6784"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firstLine="420" w:firstLineChars="200"/>
              <w:rPr>
                <w:rFonts w:hint="eastAsia" w:ascii="宋体" w:hAnsi="宋体" w:cs="宋体"/>
                <w:szCs w:val="21"/>
                <w:highlight w:val="none"/>
              </w:rPr>
            </w:pPr>
            <w:bookmarkStart w:id="298" w:name="业绩要求2"/>
            <w:r>
              <w:rPr>
                <w:rFonts w:hint="eastAsia" w:ascii="宋体" w:hAnsi="宋体" w:cs="宋体"/>
                <w:szCs w:val="21"/>
                <w:highlight w:val="none"/>
              </w:rPr>
              <w:t>报价人在2023年1月1日至竞争性比选文件发出之日（以合同签订时间为准）至少具有一个合同金额100万元及以上的营运高速公路机电改扩建施工业绩。</w:t>
            </w:r>
            <w:bookmarkEnd w:id="298"/>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0" w:hRule="atLeast"/>
        </w:trPr>
        <w:tc>
          <w:tcPr>
            <w:tcW w:w="659"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eastAsia" w:ascii="宋体" w:hAnsi="宋体" w:cs="宋体"/>
                <w:szCs w:val="21"/>
                <w:highlight w:val="none"/>
              </w:rPr>
            </w:pPr>
            <w:r>
              <w:rPr>
                <w:rFonts w:hint="eastAsia" w:ascii="宋体" w:hAnsi="宋体" w:cs="宋体"/>
                <w:szCs w:val="21"/>
                <w:highlight w:val="none"/>
              </w:rPr>
              <w:t>3</w:t>
            </w:r>
          </w:p>
        </w:tc>
        <w:tc>
          <w:tcPr>
            <w:tcW w:w="1470"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eastAsia" w:ascii="宋体" w:hAnsi="宋体" w:cs="宋体"/>
                <w:szCs w:val="21"/>
                <w:highlight w:val="none"/>
              </w:rPr>
            </w:pPr>
            <w:r>
              <w:rPr>
                <w:rFonts w:hint="eastAsia" w:ascii="宋体" w:hAnsi="宋体" w:cs="宋体"/>
                <w:szCs w:val="21"/>
                <w:highlight w:val="none"/>
              </w:rPr>
              <w:t>信誉要求</w:t>
            </w:r>
          </w:p>
        </w:tc>
        <w:tc>
          <w:tcPr>
            <w:tcW w:w="6784"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wordWrap w:val="0"/>
              <w:spacing w:before="0" w:beforeAutospacing="0" w:after="0" w:afterAutospacing="0" w:line="400" w:lineRule="exact"/>
              <w:ind w:left="0" w:right="0" w:firstLine="420" w:firstLineChars="200"/>
              <w:rPr>
                <w:rFonts w:hint="eastAsia" w:ascii="宋体" w:hAnsi="宋体" w:cs="宋体"/>
                <w:szCs w:val="21"/>
                <w:highlight w:val="none"/>
                <w:shd w:val="clear" w:color="auto" w:fill="FFFFFF"/>
              </w:rPr>
            </w:pPr>
            <w:r>
              <w:rPr>
                <w:rFonts w:hint="eastAsia" w:ascii="宋体" w:hAnsi="宋体" w:cs="宋体"/>
                <w:szCs w:val="21"/>
                <w:highlight w:val="none"/>
              </w:rPr>
              <w:t>在国家企业信用信息公示系统（http://www.gsxt.gov.cn/）中未被列入严重违法失信企业名单（黑名单）信息；在“信用中国”网站（http://www.creditchina.gov.cn/）中未被列入严重失信主体名单</w:t>
            </w:r>
            <w:r>
              <w:rPr>
                <w:rFonts w:hint="eastAsia" w:ascii="宋体" w:hAnsi="宋体" w:cs="宋体"/>
                <w:szCs w:val="21"/>
                <w:highlight w:val="none"/>
                <w:lang w:eastAsia="zh-CN"/>
              </w:rPr>
              <w:t>；</w:t>
            </w:r>
            <w:r>
              <w:rPr>
                <w:rFonts w:hint="eastAsia" w:ascii="宋体" w:hAnsi="宋体" w:cs="宋体"/>
                <w:szCs w:val="21"/>
                <w:highlight w:val="none"/>
                <w:lang w:val="en-US" w:eastAsia="zh-CN"/>
              </w:rPr>
              <w:t>报价人未被列入采购人暂停、终止、永久取消合格供应商资格（列入诚信黑名单）名单</w:t>
            </w:r>
            <w:r>
              <w:rPr>
                <w:rFonts w:hint="eastAsia" w:ascii="宋体" w:hAnsi="宋体" w:cs="宋体"/>
                <w:szCs w:val="21"/>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0" w:hRule="atLeast"/>
        </w:trPr>
        <w:tc>
          <w:tcPr>
            <w:tcW w:w="8913" w:type="dxa"/>
            <w:gridSpan w:val="3"/>
            <w:tcBorders>
              <w:top w:val="single" w:color="auto" w:sz="4" w:space="0"/>
              <w:left w:val="nil"/>
              <w:bottom w:val="nil"/>
              <w:right w:val="nil"/>
            </w:tcBorders>
            <w:vAlign w:val="center"/>
          </w:tcPr>
          <w:p>
            <w:pPr>
              <w:keepNext w:val="0"/>
              <w:keepLines w:val="0"/>
              <w:suppressLineNumbers w:val="0"/>
              <w:spacing w:before="0" w:beforeAutospacing="0" w:after="0" w:afterAutospacing="0" w:line="400" w:lineRule="exact"/>
              <w:ind w:left="0" w:right="0"/>
              <w:jc w:val="left"/>
              <w:rPr>
                <w:rFonts w:hint="eastAsia" w:hAnsi="宋体"/>
                <w:b/>
                <w:bCs/>
                <w:kern w:val="0"/>
                <w:szCs w:val="21"/>
                <w:highlight w:val="none"/>
              </w:rPr>
            </w:pPr>
            <w:r>
              <w:rPr>
                <w:rFonts w:hint="eastAsia" w:hAnsi="宋体"/>
                <w:b/>
                <w:bCs/>
                <w:kern w:val="0"/>
                <w:szCs w:val="21"/>
                <w:highlight w:val="none"/>
              </w:rPr>
              <w:t>注：1.提供公司营业执照复印件，并加盖单位公章。</w:t>
            </w:r>
          </w:p>
          <w:p>
            <w:pPr>
              <w:keepNext w:val="0"/>
              <w:keepLines w:val="0"/>
              <w:suppressLineNumbers w:val="0"/>
              <w:spacing w:before="0" w:beforeAutospacing="0" w:after="0" w:afterAutospacing="0" w:line="400" w:lineRule="exact"/>
              <w:ind w:left="0" w:right="0" w:firstLine="422" w:firstLineChars="200"/>
              <w:rPr>
                <w:rFonts w:hint="default"/>
                <w:b/>
                <w:bCs/>
                <w:highlight w:val="none"/>
              </w:rPr>
            </w:pPr>
            <w:r>
              <w:rPr>
                <w:rFonts w:hint="eastAsia"/>
                <w:b/>
                <w:bCs/>
                <w:highlight w:val="none"/>
              </w:rPr>
              <w:t>2.业绩证明资料</w:t>
            </w:r>
            <w:r>
              <w:rPr>
                <w:rFonts w:hint="default"/>
                <w:b/>
                <w:bCs/>
                <w:highlight w:val="none"/>
              </w:rPr>
              <w:t>提供合同</w:t>
            </w:r>
            <w:r>
              <w:rPr>
                <w:rFonts w:hint="eastAsia" w:ascii="宋体" w:hAnsi="宋体" w:cs="宋体"/>
                <w:b/>
                <w:bCs/>
                <w:szCs w:val="21"/>
                <w:highlight w:val="none"/>
                <w:shd w:val="clear" w:color="auto" w:fill="FFFFFF"/>
              </w:rPr>
              <w:t>复印件</w:t>
            </w:r>
            <w:r>
              <w:rPr>
                <w:rFonts w:hint="default"/>
                <w:b/>
                <w:bCs/>
                <w:highlight w:val="none"/>
              </w:rPr>
              <w:t>（合同需清晰反映上述业绩要求的主要内容，包括但不限于合同签订时间、合同金额及合同内容）</w:t>
            </w:r>
            <w:r>
              <w:rPr>
                <w:rFonts w:hint="eastAsia"/>
                <w:b/>
                <w:bCs/>
                <w:highlight w:val="none"/>
              </w:rPr>
              <w:t>，并</w:t>
            </w:r>
            <w:r>
              <w:rPr>
                <w:rFonts w:hint="eastAsia" w:hAnsi="宋体"/>
                <w:b/>
                <w:bCs/>
                <w:kern w:val="0"/>
                <w:szCs w:val="21"/>
                <w:highlight w:val="none"/>
              </w:rPr>
              <w:t>盖单位公章。若合同中无法体现上述内容的，则还需出具加盖业主公章的业主证明材料。</w:t>
            </w:r>
          </w:p>
          <w:p>
            <w:pPr>
              <w:keepNext w:val="0"/>
              <w:keepLines w:val="0"/>
              <w:suppressLineNumbers w:val="0"/>
              <w:spacing w:before="0" w:beforeAutospacing="0" w:after="0" w:afterAutospacing="0" w:line="400" w:lineRule="exact"/>
              <w:ind w:left="0" w:right="0" w:firstLine="422" w:firstLineChars="200"/>
              <w:rPr>
                <w:rFonts w:hint="eastAsia" w:ascii="宋体" w:hAnsi="宋体" w:cs="宋体"/>
                <w:szCs w:val="21"/>
                <w:highlight w:val="none"/>
              </w:rPr>
            </w:pPr>
            <w:r>
              <w:rPr>
                <w:rFonts w:hint="eastAsia"/>
                <w:b/>
                <w:bCs/>
                <w:szCs w:val="21"/>
                <w:highlight w:val="none"/>
              </w:rPr>
              <w:t>3.信誉要求报价人自行通过上述网站进行查询，经查询存在相应记录的，应回避本次比选；查询后无相应记录的，还需按竞争性比选响应文件中承诺格式进行承诺</w:t>
            </w:r>
            <w:r>
              <w:rPr>
                <w:rFonts w:hint="eastAsia"/>
                <w:b/>
                <w:bCs/>
                <w:highlight w:val="none"/>
              </w:rPr>
              <w:t>并</w:t>
            </w:r>
            <w:r>
              <w:rPr>
                <w:rFonts w:hint="eastAsia" w:hAnsi="宋体"/>
                <w:b/>
                <w:bCs/>
                <w:kern w:val="0"/>
                <w:szCs w:val="21"/>
                <w:highlight w:val="none"/>
              </w:rPr>
              <w:t>盖单位公章</w:t>
            </w:r>
            <w:r>
              <w:rPr>
                <w:rFonts w:hint="eastAsia"/>
                <w:b/>
                <w:bCs/>
                <w:szCs w:val="21"/>
                <w:highlight w:val="none"/>
              </w:rPr>
              <w:t>。采购人保留对报价人承诺真实性进行查询的权利，如果发现报价人承诺不实的，将取消其中标资格，采购人可以按照评审报告中标结果的排序，依次递补其他报价人为中标候选人或中标人，也可重新采购。</w:t>
            </w:r>
          </w:p>
        </w:tc>
      </w:tr>
    </w:tbl>
    <w:p>
      <w:pPr>
        <w:rPr>
          <w:rFonts w:hint="eastAsia" w:asciiTheme="majorEastAsia" w:hAnsiTheme="majorEastAsia" w:eastAsiaTheme="majorEastAsia" w:cstheme="majorEastAsia"/>
          <w:b/>
          <w:bCs/>
          <w:kern w:val="0"/>
          <w:sz w:val="28"/>
          <w:szCs w:val="32"/>
          <w:highlight w:val="none"/>
        </w:rPr>
      </w:pPr>
    </w:p>
    <w:p>
      <w:pPr>
        <w:wordWrap w:val="0"/>
        <w:spacing w:line="400" w:lineRule="exact"/>
        <w:ind w:firstLine="562" w:firstLineChars="200"/>
        <w:jc w:val="center"/>
        <w:rPr>
          <w:rFonts w:hint="eastAsia" w:asciiTheme="majorEastAsia" w:hAnsiTheme="majorEastAsia" w:eastAsiaTheme="majorEastAsia" w:cstheme="majorEastAsia"/>
          <w:b/>
          <w:bCs/>
          <w:kern w:val="0"/>
          <w:sz w:val="28"/>
          <w:szCs w:val="32"/>
          <w:highlight w:val="none"/>
        </w:rPr>
      </w:pPr>
      <w:r>
        <w:rPr>
          <w:rFonts w:hint="eastAsia" w:asciiTheme="majorEastAsia" w:hAnsiTheme="majorEastAsia" w:eastAsiaTheme="majorEastAsia" w:cstheme="majorEastAsia"/>
          <w:b/>
          <w:bCs/>
          <w:kern w:val="0"/>
          <w:sz w:val="28"/>
          <w:szCs w:val="32"/>
          <w:highlight w:val="none"/>
        </w:rPr>
        <w:t>（二）主要管理人员名单</w:t>
      </w:r>
    </w:p>
    <w:tbl>
      <w:tblPr>
        <w:tblStyle w:val="43"/>
        <w:tblW w:w="89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9"/>
        <w:gridCol w:w="1470"/>
        <w:gridCol w:w="1065"/>
        <w:gridCol w:w="2503"/>
        <w:gridCol w:w="2214"/>
        <w:gridCol w:w="10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2129"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eastAsia" w:ascii="宋体" w:hAnsi="宋体" w:cs="宋体"/>
                <w:b/>
                <w:bCs/>
                <w:szCs w:val="21"/>
                <w:highlight w:val="none"/>
              </w:rPr>
            </w:pPr>
            <w:r>
              <w:rPr>
                <w:rFonts w:hint="eastAsia" w:ascii="宋体" w:hAnsi="宋体" w:cs="宋体"/>
                <w:b/>
                <w:bCs/>
                <w:szCs w:val="21"/>
                <w:highlight w:val="none"/>
              </w:rPr>
              <w:t>人  员</w:t>
            </w:r>
          </w:p>
        </w:tc>
        <w:tc>
          <w:tcPr>
            <w:tcW w:w="6784" w:type="dxa"/>
            <w:gridSpan w:val="4"/>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eastAsia" w:ascii="宋体" w:hAnsi="宋体" w:cs="宋体"/>
                <w:b/>
                <w:bCs/>
                <w:szCs w:val="21"/>
                <w:highlight w:val="none"/>
              </w:rPr>
            </w:pPr>
            <w:r>
              <w:rPr>
                <w:rFonts w:hint="eastAsia" w:ascii="宋体" w:hAnsi="宋体" w:cs="宋体"/>
                <w:b/>
                <w:bCs/>
                <w:szCs w:val="21"/>
                <w:highlight w:val="none"/>
              </w:rPr>
              <w:t>人员相关要求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jc w:val="center"/>
        </w:trPr>
        <w:tc>
          <w:tcPr>
            <w:tcW w:w="2129" w:type="dxa"/>
            <w:gridSpan w:val="2"/>
            <w:tcBorders>
              <w:top w:val="single" w:color="auto" w:sz="4" w:space="0"/>
              <w:left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eastAsia" w:ascii="宋体" w:hAnsi="宋体" w:cs="宋体"/>
                <w:b/>
                <w:bCs/>
                <w:szCs w:val="21"/>
                <w:highlight w:val="none"/>
              </w:rPr>
            </w:pPr>
            <w:r>
              <w:rPr>
                <w:rFonts w:hint="eastAsia" w:ascii="宋体" w:hAnsi="宋体" w:cs="宋体"/>
                <w:b/>
                <w:bCs/>
                <w:szCs w:val="21"/>
                <w:highlight w:val="none"/>
              </w:rPr>
              <w:t>主要管理人员要求</w:t>
            </w:r>
          </w:p>
        </w:tc>
        <w:tc>
          <w:tcPr>
            <w:tcW w:w="6784" w:type="dxa"/>
            <w:gridSpan w:val="4"/>
            <w:tcBorders>
              <w:top w:val="single" w:color="auto" w:sz="4" w:space="0"/>
              <w:left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firstLine="420" w:firstLineChars="200"/>
              <w:jc w:val="left"/>
              <w:rPr>
                <w:rFonts w:hint="eastAsia" w:ascii="宋体" w:hAnsi="宋体" w:cs="宋体"/>
                <w:b/>
                <w:bCs/>
                <w:szCs w:val="21"/>
                <w:highlight w:val="none"/>
              </w:rPr>
            </w:pPr>
            <w:bookmarkStart w:id="299" w:name="主要管理人员要求1"/>
            <w:r>
              <w:rPr>
                <w:rFonts w:hint="eastAsia" w:ascii="宋体" w:hAnsi="宋体" w:cs="宋体"/>
                <w:szCs w:val="21"/>
                <w:highlight w:val="none"/>
              </w:rPr>
              <w:t>（1）项目经理1人：持有机电相关专业二级建造师及以上执业资格，具有省级及以上交通行政主管部门（或建设行政主管部门）颁发的安全生产考核合格证书（B类）。 （2）技术负责人1名：持有机电相关中级工程师及以上职称； （3）安全负责人1人：具有省级及以上交通行政主管部门（或建设行政主管部门）颁发的安全生产考核合格证书（C类）。</w:t>
            </w:r>
            <w:bookmarkEnd w:id="299"/>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659"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eastAsia" w:ascii="宋体" w:hAnsi="宋体" w:cs="宋体"/>
                <w:b/>
                <w:bCs/>
                <w:szCs w:val="21"/>
                <w:highlight w:val="none"/>
              </w:rPr>
            </w:pPr>
            <w:r>
              <w:rPr>
                <w:rFonts w:hint="eastAsia" w:ascii="宋体" w:hAnsi="宋体" w:cs="宋体"/>
                <w:b/>
                <w:bCs/>
                <w:szCs w:val="21"/>
                <w:highlight w:val="none"/>
              </w:rPr>
              <w:t>序号</w:t>
            </w:r>
          </w:p>
        </w:tc>
        <w:tc>
          <w:tcPr>
            <w:tcW w:w="1470"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eastAsia" w:ascii="宋体" w:hAnsi="宋体" w:cs="宋体"/>
                <w:b/>
                <w:bCs/>
                <w:szCs w:val="21"/>
                <w:highlight w:val="none"/>
              </w:rPr>
            </w:pPr>
            <w:r>
              <w:rPr>
                <w:rFonts w:hint="eastAsia" w:ascii="宋体" w:hAnsi="宋体" w:cs="宋体"/>
                <w:b/>
                <w:bCs/>
                <w:szCs w:val="21"/>
                <w:highlight w:val="none"/>
              </w:rPr>
              <w:t>人  员</w:t>
            </w:r>
          </w:p>
        </w:tc>
        <w:tc>
          <w:tcPr>
            <w:tcW w:w="1065"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eastAsia" w:ascii="宋体" w:hAnsi="宋体" w:cs="宋体"/>
                <w:b/>
                <w:bCs/>
                <w:szCs w:val="21"/>
                <w:highlight w:val="none"/>
              </w:rPr>
            </w:pPr>
            <w:r>
              <w:rPr>
                <w:rFonts w:hint="eastAsia" w:ascii="宋体" w:hAnsi="宋体" w:cs="宋体"/>
                <w:b/>
                <w:bCs/>
                <w:szCs w:val="21"/>
                <w:highlight w:val="none"/>
              </w:rPr>
              <w:t>姓名</w:t>
            </w:r>
          </w:p>
        </w:tc>
        <w:tc>
          <w:tcPr>
            <w:tcW w:w="2503"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eastAsia" w:ascii="宋体" w:hAnsi="宋体" w:cs="宋体"/>
                <w:b/>
                <w:bCs/>
                <w:szCs w:val="21"/>
                <w:highlight w:val="none"/>
              </w:rPr>
            </w:pPr>
            <w:r>
              <w:rPr>
                <w:rFonts w:hint="eastAsia" w:ascii="宋体" w:hAnsi="宋体" w:cs="宋体"/>
                <w:b/>
                <w:bCs/>
                <w:szCs w:val="21"/>
                <w:highlight w:val="none"/>
              </w:rPr>
              <w:t>身份证号码</w:t>
            </w:r>
          </w:p>
        </w:tc>
        <w:tc>
          <w:tcPr>
            <w:tcW w:w="2214"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eastAsia" w:ascii="宋体" w:hAnsi="宋体" w:cs="宋体"/>
                <w:b/>
                <w:bCs/>
                <w:szCs w:val="21"/>
                <w:highlight w:val="none"/>
              </w:rPr>
            </w:pPr>
            <w:r>
              <w:rPr>
                <w:rFonts w:hint="eastAsia" w:ascii="宋体" w:hAnsi="宋体" w:cs="宋体"/>
                <w:b/>
                <w:bCs/>
                <w:szCs w:val="21"/>
                <w:highlight w:val="none"/>
              </w:rPr>
              <w:t>资格证件号码</w:t>
            </w:r>
          </w:p>
        </w:tc>
        <w:tc>
          <w:tcPr>
            <w:tcW w:w="1002"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eastAsia" w:ascii="宋体" w:hAnsi="宋体" w:cs="宋体"/>
                <w:b/>
                <w:bCs/>
                <w:szCs w:val="21"/>
                <w:highlight w:val="none"/>
              </w:rPr>
            </w:pPr>
            <w:r>
              <w:rPr>
                <w:rFonts w:hint="eastAsia" w:ascii="宋体" w:hAnsi="宋体" w:cs="宋体"/>
                <w:b/>
                <w:bCs/>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jc w:val="center"/>
        </w:trPr>
        <w:tc>
          <w:tcPr>
            <w:tcW w:w="659" w:type="dxa"/>
            <w:tcBorders>
              <w:top w:val="single" w:color="auto" w:sz="4" w:space="0"/>
              <w:left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eastAsia" w:ascii="宋体" w:hAnsi="宋体" w:cs="宋体"/>
                <w:szCs w:val="21"/>
                <w:highlight w:val="none"/>
              </w:rPr>
            </w:pPr>
            <w:r>
              <w:rPr>
                <w:rFonts w:hint="eastAsia" w:ascii="宋体" w:hAnsi="宋体" w:cs="宋体"/>
                <w:szCs w:val="21"/>
                <w:highlight w:val="none"/>
              </w:rPr>
              <w:t>1</w:t>
            </w:r>
          </w:p>
        </w:tc>
        <w:tc>
          <w:tcPr>
            <w:tcW w:w="1470" w:type="dxa"/>
            <w:tcBorders>
              <w:top w:val="single" w:color="auto" w:sz="4" w:space="0"/>
              <w:left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eastAsia" w:ascii="宋体" w:hAnsi="宋体" w:cs="宋体"/>
                <w:szCs w:val="21"/>
                <w:highlight w:val="none"/>
              </w:rPr>
            </w:pPr>
            <w:r>
              <w:rPr>
                <w:rFonts w:hint="eastAsia" w:ascii="宋体" w:hAnsi="宋体" w:cs="宋体"/>
                <w:szCs w:val="21"/>
                <w:highlight w:val="none"/>
              </w:rPr>
              <w:t>项目经理</w:t>
            </w:r>
          </w:p>
        </w:tc>
        <w:tc>
          <w:tcPr>
            <w:tcW w:w="1065"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eastAsia" w:ascii="宋体" w:hAnsi="宋体" w:cs="宋体"/>
                <w:szCs w:val="21"/>
                <w:highlight w:val="none"/>
              </w:rPr>
            </w:pPr>
          </w:p>
        </w:tc>
        <w:tc>
          <w:tcPr>
            <w:tcW w:w="2503"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eastAsia" w:ascii="宋体" w:hAnsi="宋体" w:cs="宋体"/>
                <w:szCs w:val="21"/>
                <w:highlight w:val="none"/>
              </w:rPr>
            </w:pPr>
          </w:p>
        </w:tc>
        <w:tc>
          <w:tcPr>
            <w:tcW w:w="2214"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eastAsia" w:ascii="宋体" w:hAnsi="宋体" w:cs="宋体"/>
                <w:szCs w:val="21"/>
                <w:highlight w:val="none"/>
              </w:rPr>
            </w:pPr>
          </w:p>
        </w:tc>
        <w:tc>
          <w:tcPr>
            <w:tcW w:w="1002"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eastAsia"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jc w:val="center"/>
        </w:trPr>
        <w:tc>
          <w:tcPr>
            <w:tcW w:w="659" w:type="dxa"/>
            <w:tcBorders>
              <w:top w:val="single" w:color="auto" w:sz="4" w:space="0"/>
              <w:left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eastAsia" w:ascii="宋体" w:hAnsi="宋体" w:cs="宋体"/>
                <w:szCs w:val="21"/>
                <w:highlight w:val="none"/>
              </w:rPr>
            </w:pPr>
            <w:r>
              <w:rPr>
                <w:rFonts w:hint="eastAsia" w:ascii="宋体" w:hAnsi="宋体" w:cs="宋体"/>
                <w:szCs w:val="21"/>
                <w:highlight w:val="none"/>
              </w:rPr>
              <w:t>2</w:t>
            </w:r>
          </w:p>
        </w:tc>
        <w:tc>
          <w:tcPr>
            <w:tcW w:w="1470" w:type="dxa"/>
            <w:tcBorders>
              <w:top w:val="single" w:color="auto" w:sz="4" w:space="0"/>
              <w:left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eastAsia" w:ascii="宋体" w:hAnsi="宋体" w:cs="宋体"/>
                <w:szCs w:val="21"/>
                <w:highlight w:val="none"/>
              </w:rPr>
            </w:pPr>
            <w:r>
              <w:rPr>
                <w:rFonts w:hint="eastAsia" w:ascii="宋体" w:hAnsi="宋体" w:cs="宋体"/>
                <w:szCs w:val="21"/>
                <w:highlight w:val="none"/>
              </w:rPr>
              <w:t>技术负责人</w:t>
            </w:r>
          </w:p>
        </w:tc>
        <w:tc>
          <w:tcPr>
            <w:tcW w:w="1065"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eastAsia" w:ascii="宋体" w:hAnsi="宋体" w:cs="宋体"/>
                <w:szCs w:val="21"/>
                <w:highlight w:val="none"/>
              </w:rPr>
            </w:pPr>
          </w:p>
        </w:tc>
        <w:tc>
          <w:tcPr>
            <w:tcW w:w="2503"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eastAsia" w:ascii="宋体" w:hAnsi="宋体" w:cs="宋体"/>
                <w:szCs w:val="21"/>
                <w:highlight w:val="none"/>
              </w:rPr>
            </w:pPr>
          </w:p>
        </w:tc>
        <w:tc>
          <w:tcPr>
            <w:tcW w:w="2214"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eastAsia" w:ascii="宋体" w:hAnsi="宋体" w:cs="宋体"/>
                <w:szCs w:val="21"/>
                <w:highlight w:val="none"/>
              </w:rPr>
            </w:pPr>
          </w:p>
        </w:tc>
        <w:tc>
          <w:tcPr>
            <w:tcW w:w="1002"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eastAsia"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jc w:val="center"/>
        </w:trPr>
        <w:tc>
          <w:tcPr>
            <w:tcW w:w="659" w:type="dxa"/>
            <w:tcBorders>
              <w:top w:val="single" w:color="auto" w:sz="4" w:space="0"/>
              <w:left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eastAsia" w:ascii="宋体" w:hAnsi="宋体" w:cs="宋体"/>
                <w:szCs w:val="21"/>
                <w:highlight w:val="none"/>
              </w:rPr>
            </w:pPr>
            <w:r>
              <w:rPr>
                <w:rFonts w:hint="eastAsia" w:ascii="宋体" w:hAnsi="宋体" w:cs="宋体"/>
                <w:szCs w:val="21"/>
                <w:highlight w:val="none"/>
              </w:rPr>
              <w:t>3</w:t>
            </w:r>
          </w:p>
        </w:tc>
        <w:tc>
          <w:tcPr>
            <w:tcW w:w="1470" w:type="dxa"/>
            <w:tcBorders>
              <w:top w:val="single" w:color="auto" w:sz="4" w:space="0"/>
              <w:left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eastAsia" w:ascii="宋体" w:hAnsi="宋体" w:cs="宋体"/>
                <w:szCs w:val="21"/>
                <w:highlight w:val="none"/>
              </w:rPr>
            </w:pPr>
            <w:r>
              <w:rPr>
                <w:rFonts w:hint="default" w:ascii="宋体" w:hAnsi="宋体" w:cs="宋体"/>
                <w:szCs w:val="21"/>
                <w:highlight w:val="none"/>
              </w:rPr>
              <w:t>安全负责人</w:t>
            </w:r>
          </w:p>
        </w:tc>
        <w:tc>
          <w:tcPr>
            <w:tcW w:w="1065"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eastAsia" w:ascii="宋体" w:hAnsi="宋体" w:cs="宋体"/>
                <w:szCs w:val="21"/>
                <w:highlight w:val="none"/>
              </w:rPr>
            </w:pPr>
          </w:p>
        </w:tc>
        <w:tc>
          <w:tcPr>
            <w:tcW w:w="2503"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eastAsia" w:ascii="宋体" w:hAnsi="宋体" w:cs="宋体"/>
                <w:szCs w:val="21"/>
                <w:highlight w:val="none"/>
              </w:rPr>
            </w:pPr>
          </w:p>
        </w:tc>
        <w:tc>
          <w:tcPr>
            <w:tcW w:w="2214"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eastAsia" w:ascii="宋体" w:hAnsi="宋体" w:cs="宋体"/>
                <w:szCs w:val="21"/>
                <w:highlight w:val="none"/>
              </w:rPr>
            </w:pPr>
          </w:p>
        </w:tc>
        <w:tc>
          <w:tcPr>
            <w:tcW w:w="1002"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eastAsia" w:ascii="宋体" w:hAnsi="宋体" w:cs="宋体"/>
                <w:szCs w:val="21"/>
                <w:highlight w:val="none"/>
              </w:rPr>
            </w:pPr>
          </w:p>
        </w:tc>
      </w:tr>
    </w:tbl>
    <w:p>
      <w:pPr>
        <w:spacing w:line="400" w:lineRule="exact"/>
        <w:ind w:firstLine="422" w:firstLineChars="200"/>
        <w:jc w:val="left"/>
        <w:rPr>
          <w:rFonts w:hint="eastAsia" w:ascii="宋体" w:hAnsi="宋体" w:cs="宋体"/>
          <w:szCs w:val="21"/>
          <w:highlight w:val="none"/>
        </w:rPr>
      </w:pPr>
      <w:r>
        <w:rPr>
          <w:rFonts w:hint="eastAsia" w:ascii="宋体" w:hAnsi="宋体" w:cs="宋体"/>
          <w:b/>
          <w:bCs/>
          <w:szCs w:val="21"/>
          <w:highlight w:val="none"/>
        </w:rPr>
        <w:t xml:space="preserve"> 注：需提供项目主要管理人员名单（表格形式），以上人员相关资质证件、身份证复印件及由社保局出具的报价人为以上人员缴纳</w:t>
      </w:r>
      <w:r>
        <w:rPr>
          <w:rFonts w:hint="eastAsia" w:ascii="宋体" w:hAnsi="宋体" w:cs="宋体"/>
          <w:b/>
          <w:bCs/>
          <w:szCs w:val="21"/>
          <w:highlight w:val="none"/>
          <w:u w:val="single"/>
        </w:rPr>
        <w:t xml:space="preserve"> </w:t>
      </w:r>
      <w:r>
        <w:rPr>
          <w:rFonts w:hint="eastAsia" w:ascii="宋体" w:hAnsi="宋体" w:cs="宋体"/>
          <w:b/>
          <w:bCs/>
          <w:szCs w:val="21"/>
          <w:highlight w:val="none"/>
          <w:u w:val="single"/>
          <w:lang w:val="en-US" w:eastAsia="zh-CN"/>
        </w:rPr>
        <w:t>2025</w:t>
      </w:r>
      <w:r>
        <w:rPr>
          <w:rFonts w:hint="eastAsia" w:ascii="宋体" w:hAnsi="宋体" w:cs="宋体"/>
          <w:b/>
          <w:bCs/>
          <w:szCs w:val="21"/>
          <w:highlight w:val="none"/>
          <w:u w:val="single"/>
        </w:rPr>
        <w:t xml:space="preserve"> </w:t>
      </w:r>
      <w:r>
        <w:rPr>
          <w:rFonts w:hint="eastAsia" w:ascii="宋体" w:hAnsi="宋体" w:cs="宋体"/>
          <w:b/>
          <w:bCs/>
          <w:szCs w:val="21"/>
          <w:highlight w:val="none"/>
        </w:rPr>
        <w:t>年</w:t>
      </w:r>
      <w:r>
        <w:rPr>
          <w:rFonts w:hint="eastAsia" w:ascii="宋体" w:hAnsi="宋体" w:cs="宋体"/>
          <w:b/>
          <w:bCs/>
          <w:szCs w:val="21"/>
          <w:highlight w:val="none"/>
          <w:u w:val="single"/>
        </w:rPr>
        <w:t xml:space="preserve"> </w:t>
      </w:r>
      <w:r>
        <w:rPr>
          <w:rFonts w:hint="eastAsia" w:ascii="宋体" w:hAnsi="宋体" w:cs="宋体"/>
          <w:b/>
          <w:bCs/>
          <w:szCs w:val="21"/>
          <w:highlight w:val="none"/>
          <w:u w:val="single"/>
          <w:lang w:val="en-US" w:eastAsia="zh-CN"/>
        </w:rPr>
        <w:t>11</w:t>
      </w:r>
      <w:r>
        <w:rPr>
          <w:rFonts w:hint="eastAsia" w:ascii="宋体" w:hAnsi="宋体" w:cs="宋体"/>
          <w:b/>
          <w:bCs/>
          <w:szCs w:val="21"/>
          <w:highlight w:val="none"/>
          <w:u w:val="single"/>
        </w:rPr>
        <w:t xml:space="preserve"> </w:t>
      </w:r>
      <w:r>
        <w:rPr>
          <w:rFonts w:hint="eastAsia" w:ascii="宋体" w:hAnsi="宋体" w:cs="宋体"/>
          <w:b/>
          <w:bCs/>
          <w:szCs w:val="21"/>
          <w:highlight w:val="none"/>
        </w:rPr>
        <w:t>月至</w:t>
      </w:r>
      <w:r>
        <w:rPr>
          <w:rFonts w:hint="eastAsia" w:ascii="宋体" w:hAnsi="宋体" w:cs="宋体"/>
          <w:b/>
          <w:bCs/>
          <w:szCs w:val="21"/>
          <w:highlight w:val="none"/>
          <w:u w:val="single"/>
        </w:rPr>
        <w:t xml:space="preserve"> </w:t>
      </w:r>
      <w:r>
        <w:rPr>
          <w:rFonts w:hint="eastAsia" w:ascii="宋体" w:hAnsi="宋体" w:cs="宋体"/>
          <w:b/>
          <w:bCs/>
          <w:szCs w:val="21"/>
          <w:highlight w:val="none"/>
          <w:u w:val="single"/>
          <w:lang w:val="en-US" w:eastAsia="zh-CN"/>
        </w:rPr>
        <w:t>2026</w:t>
      </w:r>
      <w:r>
        <w:rPr>
          <w:rFonts w:hint="eastAsia" w:ascii="宋体" w:hAnsi="宋体" w:cs="宋体"/>
          <w:b/>
          <w:bCs/>
          <w:szCs w:val="21"/>
          <w:highlight w:val="none"/>
          <w:u w:val="single"/>
        </w:rPr>
        <w:t xml:space="preserve"> </w:t>
      </w:r>
      <w:r>
        <w:rPr>
          <w:rFonts w:hint="eastAsia" w:ascii="宋体" w:hAnsi="宋体" w:cs="宋体"/>
          <w:b/>
          <w:bCs/>
          <w:szCs w:val="21"/>
          <w:highlight w:val="none"/>
        </w:rPr>
        <w:t>年</w:t>
      </w:r>
      <w:r>
        <w:rPr>
          <w:rFonts w:hint="eastAsia" w:ascii="宋体" w:hAnsi="宋体" w:cs="宋体"/>
          <w:b/>
          <w:bCs/>
          <w:szCs w:val="21"/>
          <w:highlight w:val="none"/>
          <w:u w:val="single"/>
        </w:rPr>
        <w:t xml:space="preserve"> </w:t>
      </w:r>
      <w:r>
        <w:rPr>
          <w:rFonts w:hint="eastAsia" w:ascii="宋体" w:hAnsi="宋体" w:cs="宋体"/>
          <w:b/>
          <w:bCs/>
          <w:szCs w:val="21"/>
          <w:highlight w:val="none"/>
          <w:u w:val="single"/>
          <w:lang w:val="en-US" w:eastAsia="zh-CN"/>
        </w:rPr>
        <w:t>2</w:t>
      </w:r>
      <w:r>
        <w:rPr>
          <w:rFonts w:hint="eastAsia" w:ascii="宋体" w:hAnsi="宋体" w:cs="宋体"/>
          <w:b/>
          <w:bCs/>
          <w:szCs w:val="21"/>
          <w:highlight w:val="none"/>
          <w:u w:val="single"/>
        </w:rPr>
        <w:t xml:space="preserve"> </w:t>
      </w:r>
      <w:r>
        <w:rPr>
          <w:rFonts w:hint="eastAsia" w:ascii="宋体" w:hAnsi="宋体" w:cs="宋体"/>
          <w:b/>
          <w:bCs/>
          <w:szCs w:val="21"/>
          <w:highlight w:val="none"/>
        </w:rPr>
        <w:t>月连续三个月的养老保险证明（带有社保部门公章或社保部门的有效电子印章），并加盖单位公章。</w:t>
      </w:r>
    </w:p>
    <w:p>
      <w:pPr>
        <w:spacing w:line="400" w:lineRule="exact"/>
        <w:ind w:firstLine="420" w:firstLineChars="200"/>
        <w:jc w:val="left"/>
        <w:rPr>
          <w:rFonts w:hint="eastAsia" w:ascii="宋体" w:hAnsi="宋体" w:cs="宋体"/>
          <w:szCs w:val="21"/>
          <w:highlight w:val="none"/>
        </w:rPr>
      </w:pPr>
    </w:p>
    <w:p>
      <w:pPr>
        <w:pStyle w:val="16"/>
        <w:rPr>
          <w:rFonts w:hint="eastAsia" w:hAnsi="宋体"/>
          <w:sz w:val="21"/>
          <w:szCs w:val="21"/>
          <w:highlight w:val="none"/>
        </w:rPr>
      </w:pPr>
      <w:r>
        <w:rPr>
          <w:rFonts w:hint="eastAsia" w:ascii="宋体" w:hAnsi="宋体" w:cs="宋体"/>
          <w:sz w:val="28"/>
          <w:highlight w:val="none"/>
        </w:rPr>
        <w:br w:type="page"/>
      </w:r>
      <w:bookmarkEnd w:id="285"/>
      <w:bookmarkEnd w:id="286"/>
      <w:bookmarkEnd w:id="287"/>
      <w:bookmarkEnd w:id="288"/>
      <w:bookmarkEnd w:id="289"/>
      <w:bookmarkEnd w:id="290"/>
      <w:bookmarkEnd w:id="291"/>
      <w:bookmarkEnd w:id="292"/>
      <w:bookmarkStart w:id="300" w:name="_Toc513633973"/>
      <w:bookmarkStart w:id="301" w:name="_Toc503951055"/>
      <w:bookmarkStart w:id="302" w:name="_Toc447827068"/>
      <w:bookmarkStart w:id="303" w:name="_Toc11672"/>
      <w:bookmarkStart w:id="304" w:name="_Toc11329281"/>
    </w:p>
    <w:bookmarkEnd w:id="300"/>
    <w:bookmarkEnd w:id="301"/>
    <w:bookmarkEnd w:id="302"/>
    <w:p>
      <w:pPr>
        <w:pStyle w:val="4"/>
        <w:numPr>
          <w:ilvl w:val="0"/>
          <w:numId w:val="7"/>
        </w:numPr>
        <w:spacing w:before="0" w:after="0" w:line="360" w:lineRule="auto"/>
        <w:jc w:val="center"/>
        <w:rPr>
          <w:rFonts w:hint="eastAsia" w:ascii="宋体" w:hAnsi="宋体" w:eastAsia="宋体" w:cs="宋体"/>
          <w:sz w:val="28"/>
          <w:highlight w:val="none"/>
        </w:rPr>
      </w:pPr>
      <w:bookmarkStart w:id="305" w:name="_Toc28818"/>
      <w:bookmarkStart w:id="306" w:name="_Toc31027"/>
      <w:bookmarkStart w:id="307" w:name="_Toc29559"/>
      <w:bookmarkStart w:id="308" w:name="_Toc11243"/>
      <w:r>
        <w:rPr>
          <w:rFonts w:hint="eastAsia" w:ascii="宋体" w:hAnsi="宋体" w:eastAsia="宋体" w:cs="宋体"/>
          <w:sz w:val="28"/>
          <w:highlight w:val="none"/>
        </w:rPr>
        <w:t>报价人须知前附表规定的材料</w:t>
      </w:r>
      <w:bookmarkEnd w:id="303"/>
      <w:bookmarkEnd w:id="304"/>
      <w:bookmarkEnd w:id="305"/>
      <w:bookmarkEnd w:id="306"/>
      <w:bookmarkEnd w:id="307"/>
      <w:bookmarkEnd w:id="308"/>
    </w:p>
    <w:p>
      <w:pPr>
        <w:pStyle w:val="5"/>
        <w:spacing w:before="156" w:beforeLines="50" w:after="312" w:afterLines="100" w:line="500" w:lineRule="exact"/>
        <w:jc w:val="center"/>
        <w:rPr>
          <w:rFonts w:hint="eastAsia" w:ascii="宋体" w:hAnsi="宋体" w:cs="宋体"/>
          <w:sz w:val="28"/>
          <w:highlight w:val="none"/>
        </w:rPr>
      </w:pPr>
      <w:bookmarkStart w:id="309" w:name="_Toc504639215"/>
      <w:bookmarkStart w:id="310" w:name="_Toc507681488"/>
      <w:bookmarkStart w:id="311" w:name="_Toc507681700"/>
      <w:bookmarkStart w:id="312" w:name="_Toc513633974"/>
      <w:bookmarkStart w:id="313" w:name="_Toc503951058"/>
      <w:r>
        <w:rPr>
          <w:rFonts w:hint="eastAsia" w:ascii="宋体" w:hAnsi="宋体" w:cs="宋体"/>
          <w:sz w:val="28"/>
          <w:highlight w:val="none"/>
        </w:rPr>
        <w:t>报价人自行承诺部分</w:t>
      </w:r>
      <w:bookmarkEnd w:id="309"/>
      <w:bookmarkEnd w:id="310"/>
      <w:bookmarkEnd w:id="311"/>
    </w:p>
    <w:p>
      <w:pPr>
        <w:spacing w:line="400" w:lineRule="exact"/>
        <w:rPr>
          <w:rFonts w:hint="eastAsia" w:ascii="宋体" w:hAnsi="宋体" w:cs="宋体"/>
          <w:szCs w:val="21"/>
          <w:highlight w:val="none"/>
        </w:rPr>
      </w:pPr>
      <w:r>
        <w:rPr>
          <w:rFonts w:hint="eastAsia" w:ascii="宋体" w:hAnsi="宋体" w:cs="宋体"/>
          <w:szCs w:val="21"/>
          <w:highlight w:val="none"/>
        </w:rPr>
        <w:t>致：重庆首讯科技股份有限公司</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我公司对</w:t>
      </w:r>
      <w:r>
        <w:rPr>
          <w:rFonts w:hint="eastAsia" w:ascii="宋体" w:hAnsi="宋体" w:cs="宋体"/>
          <w:szCs w:val="21"/>
          <w:highlight w:val="none"/>
          <w:u w:val="single"/>
        </w:rPr>
        <w:t xml:space="preserve">                                 （项目名称）</w:t>
      </w:r>
      <w:r>
        <w:rPr>
          <w:rFonts w:hint="eastAsia" w:ascii="宋体" w:hAnsi="宋体" w:cs="宋体"/>
          <w:szCs w:val="21"/>
          <w:highlight w:val="none"/>
        </w:rPr>
        <w:t>竞争性比选文件中要求内容完全响应做出以下承诺：</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1、我方比选响应文件中所有资料都是真实、准确、完整的。</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2、我方不存在资质挂靠或参与串标、围标情形。所报项目相关人员未在其他项目任职。</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3、完全响应竞争性比选文件中的人员要求、机械要求、投标内容要求、报价要求、工期要求、质量标准等要求。</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4、我方</w:t>
      </w:r>
      <w:r>
        <w:rPr>
          <w:rFonts w:hint="eastAsia" w:ascii="宋体" w:hAnsi="宋体" w:cs="宋体"/>
          <w:kern w:val="0"/>
          <w:szCs w:val="21"/>
          <w:highlight w:val="none"/>
        </w:rPr>
        <w:t>自行承诺中标后在签订合同之前，须按照建设行政主管部门的要求组建施工项目部，配置项目管理班子，出具任命文件。任命文件应当明确施工项目部的职责、岗位设置、人员配备，并书面通知采购人。相关岗位管理人员应持有建设行政主管部门要求的岗位证书，并提供</w:t>
      </w:r>
      <w:r>
        <w:rPr>
          <w:rFonts w:hint="eastAsia" w:ascii="宋体" w:hAnsi="宋体" w:cs="宋体"/>
          <w:szCs w:val="21"/>
          <w:highlight w:val="none"/>
        </w:rPr>
        <w:t>我方</w:t>
      </w:r>
      <w:r>
        <w:rPr>
          <w:rFonts w:hint="eastAsia" w:ascii="宋体" w:hAnsi="宋体" w:cs="宋体"/>
          <w:kern w:val="0"/>
          <w:szCs w:val="21"/>
          <w:highlight w:val="none"/>
        </w:rPr>
        <w:t>为其缴纳的养老保险证明材料。中标后不能满足该要求的，采购人可取消其中标资格，给采购人造成损失的，</w:t>
      </w:r>
      <w:r>
        <w:rPr>
          <w:rFonts w:hint="eastAsia" w:ascii="宋体" w:hAnsi="宋体" w:cs="宋体"/>
          <w:szCs w:val="21"/>
          <w:highlight w:val="none"/>
        </w:rPr>
        <w:t>我方</w:t>
      </w:r>
      <w:r>
        <w:rPr>
          <w:rFonts w:hint="eastAsia" w:ascii="宋体" w:hAnsi="宋体" w:cs="宋体"/>
          <w:kern w:val="0"/>
          <w:szCs w:val="21"/>
          <w:highlight w:val="none"/>
        </w:rPr>
        <w:t>依法承担违约赔偿责任。</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5、我方</w:t>
      </w:r>
      <w:r>
        <w:rPr>
          <w:rFonts w:hint="eastAsia" w:ascii="宋体" w:hAnsi="宋体" w:cs="宋体"/>
          <w:kern w:val="0"/>
          <w:szCs w:val="21"/>
          <w:highlight w:val="none"/>
        </w:rPr>
        <w:t>自行承诺</w:t>
      </w:r>
      <w:r>
        <w:rPr>
          <w:rFonts w:hint="eastAsia" w:ascii="宋体" w:hAnsi="宋体" w:cs="宋体"/>
          <w:caps/>
          <w:szCs w:val="21"/>
          <w:highlight w:val="none"/>
        </w:rPr>
        <w:t>根据项目实际施工进度情况及时增加相关机械设备和试验检测设备。</w:t>
      </w:r>
    </w:p>
    <w:p>
      <w:pPr>
        <w:spacing w:line="400" w:lineRule="exact"/>
        <w:ind w:firstLine="420" w:firstLineChars="200"/>
        <w:rPr>
          <w:rFonts w:hint="eastAsia" w:hAnsi="宋体" w:cs="宋体"/>
          <w:szCs w:val="21"/>
          <w:highlight w:val="none"/>
        </w:rPr>
      </w:pPr>
      <w:r>
        <w:rPr>
          <w:rFonts w:hint="eastAsia" w:ascii="宋体" w:hAnsi="宋体" w:cs="宋体"/>
          <w:szCs w:val="21"/>
          <w:highlight w:val="none"/>
        </w:rPr>
        <w:t>6、我公司在此承诺：若</w:t>
      </w:r>
      <w:r>
        <w:rPr>
          <w:rFonts w:hint="eastAsia" w:hAnsi="宋体" w:cs="宋体"/>
          <w:szCs w:val="21"/>
          <w:highlight w:val="none"/>
        </w:rPr>
        <w:t>我公司中标，将服从采购人《合格供方库管理办法》的管理要求，在合同执行过程中，对出现进度、质量、服务及违规等问题，采购人可视违规行为的具体情形、情节轻重和危害程度，依据《合格供方库管理办法》给予暂停合格供应商资格、终止合格供应商资格、永久取消合格供应商资格（列入诚信黑名单）等处理。</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7、我公司在此承诺：未被列入采购人暂停、终止、永久取消合格供应商资格（列入诚信黑名单）名单内的单位。</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8</w:t>
      </w:r>
      <w:r>
        <w:rPr>
          <w:rFonts w:hint="eastAsia" w:ascii="宋体" w:hAnsi="宋体" w:cs="宋体"/>
          <w:szCs w:val="21"/>
          <w:highlight w:val="none"/>
        </w:rPr>
        <w:tab/>
      </w:r>
      <w:r>
        <w:rPr>
          <w:rFonts w:hint="eastAsia" w:ascii="宋体" w:hAnsi="宋体" w:cs="宋体"/>
          <w:szCs w:val="21"/>
          <w:highlight w:val="none"/>
        </w:rPr>
        <w:t>、我公司承诺绝不向贵司工作人员、评标委员会成员等提供或变相提供现金、回扣、有价证券、旅游等形式的利益输送，并自愿配合贵司或第三方机构对项目进行廉政审查。</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9、我公司知悉并愿意接受贵司监督部门对本次竞争性比选活动的监督，积极配合相关工作，如实提供所需信息和资料。</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10、我公司在此承诺：我公司具有良好的商业信誉，在国家企业信用信息公示系统（http://www.gsxt.gov.cn/）中未被列入严重违法失信企业名单（黑名单）信息；在“信用中国”网站（http://www.creditchina.gov.cn/）中未被列入严重失信主体名单。</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11、如我方违反上述承诺，隐瞒、提供虚假资料或不按竞争性比选文件要求组织实施，被贵方发现或被他人举报查实，无条件接受贵司的处罚，对造成的损失，任何法律和经济责任完全由我方承担。</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12、我公司在此承诺：</w:t>
      </w:r>
    </w:p>
    <w:p>
      <w:pPr>
        <w:spacing w:line="320" w:lineRule="exact"/>
        <w:ind w:firstLine="420" w:firstLineChars="200"/>
        <w:rPr>
          <w:rFonts w:hint="eastAsia" w:ascii="宋体" w:hAnsi="宋体" w:cs="宋体"/>
          <w:szCs w:val="21"/>
          <w:highlight w:val="none"/>
        </w:rPr>
      </w:pPr>
    </w:p>
    <w:tbl>
      <w:tblPr>
        <w:tblStyle w:val="43"/>
        <w:tblW w:w="86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8648" w:type="dxa"/>
            <w:vAlign w:val="center"/>
          </w:tcPr>
          <w:p>
            <w:pPr>
              <w:keepNext w:val="0"/>
              <w:keepLines w:val="0"/>
              <w:suppressLineNumbers w:val="0"/>
              <w:spacing w:before="0" w:beforeAutospacing="0" w:after="0" w:afterAutospacing="0" w:line="320" w:lineRule="exact"/>
              <w:ind w:left="0" w:right="0" w:firstLine="420" w:firstLineChars="200"/>
              <w:rPr>
                <w:rFonts w:hint="eastAsia" w:ascii="宋体" w:hAnsi="宋体" w:cs="宋体"/>
                <w:szCs w:val="21"/>
                <w:highlight w:val="none"/>
              </w:rPr>
            </w:pPr>
            <w:r>
              <w:rPr>
                <w:rFonts w:hint="eastAsia" w:ascii="宋体" w:hAnsi="宋体" w:cs="宋体"/>
                <w:szCs w:val="21"/>
                <w:highlight w:val="none"/>
              </w:rPr>
              <w:t>以下为项目施工、安装及调试劳务人员最低要求，后续根据界面提交情况及项目部要求增加人员，满足工程进度需要：</w:t>
            </w:r>
          </w:p>
          <w:p>
            <w:pPr>
              <w:keepNext w:val="0"/>
              <w:keepLines w:val="0"/>
              <w:suppressLineNumbers w:val="0"/>
              <w:spacing w:before="0" w:beforeAutospacing="0" w:after="0" w:afterAutospacing="0" w:line="320" w:lineRule="exact"/>
              <w:ind w:left="0" w:right="0" w:firstLine="400"/>
              <w:rPr>
                <w:rFonts w:hint="eastAsia"/>
                <w:highlight w:val="none"/>
                <w:u w:val="single"/>
              </w:rPr>
            </w:pPr>
            <w:bookmarkStart w:id="314" w:name="其他人员要求1"/>
            <w:r>
              <w:rPr>
                <w:rFonts w:hint="eastAsia"/>
                <w:highlight w:val="none"/>
                <w:u w:val="single"/>
              </w:rPr>
              <w:t>标段一：G42沪蓉高速万奉段、G6911安来高速奉巫段</w:t>
            </w:r>
          </w:p>
          <w:p>
            <w:pPr>
              <w:keepNext w:val="0"/>
              <w:keepLines w:val="0"/>
              <w:suppressLineNumbers w:val="0"/>
              <w:spacing w:before="0" w:beforeAutospacing="0" w:after="0" w:afterAutospacing="0" w:line="320" w:lineRule="exact"/>
              <w:ind w:left="0" w:right="0" w:firstLine="400"/>
              <w:rPr>
                <w:rFonts w:hint="eastAsia"/>
                <w:highlight w:val="none"/>
                <w:u w:val="single"/>
              </w:rPr>
            </w:pPr>
            <w:r>
              <w:rPr>
                <w:rFonts w:hint="eastAsia"/>
                <w:highlight w:val="none"/>
                <w:u w:val="single"/>
              </w:rPr>
              <w:t>1、隧道监控班组至少5个，每个班组不少于5人。 2、隧道光缆、电缆拆除安装队伍至少5个，每个班组不少于5人。 3、管道拆除安装班组至少5个，每个班组人员不少于4人； 4、风机拆除安装班组至少5个，每个班组人员不少于4人；</w:t>
            </w:r>
          </w:p>
          <w:p>
            <w:pPr>
              <w:keepNext w:val="0"/>
              <w:keepLines w:val="0"/>
              <w:suppressLineNumbers w:val="0"/>
              <w:spacing w:before="0" w:beforeAutospacing="0" w:after="0" w:afterAutospacing="0" w:line="320" w:lineRule="exact"/>
              <w:ind w:left="0" w:right="0" w:firstLine="400"/>
              <w:rPr>
                <w:rFonts w:hint="eastAsia"/>
                <w:highlight w:val="none"/>
                <w:u w:val="single"/>
              </w:rPr>
            </w:pPr>
            <w:r>
              <w:rPr>
                <w:rFonts w:hint="eastAsia"/>
                <w:highlight w:val="none"/>
                <w:u w:val="single"/>
              </w:rPr>
              <w:t>标段二：G65包茂高速彭酉段</w:t>
            </w:r>
          </w:p>
          <w:p>
            <w:pPr>
              <w:keepNext w:val="0"/>
              <w:keepLines w:val="0"/>
              <w:suppressLineNumbers w:val="0"/>
              <w:spacing w:before="0" w:beforeAutospacing="0" w:after="0" w:afterAutospacing="0" w:line="320" w:lineRule="exact"/>
              <w:ind w:left="0" w:right="0" w:firstLine="400"/>
              <w:rPr>
                <w:rFonts w:hint="eastAsia" w:ascii="宋体" w:hAnsi="宋体" w:cs="宋体"/>
                <w:szCs w:val="21"/>
                <w:highlight w:val="none"/>
              </w:rPr>
            </w:pPr>
            <w:r>
              <w:rPr>
                <w:rFonts w:hint="eastAsia"/>
                <w:highlight w:val="none"/>
                <w:u w:val="single"/>
              </w:rPr>
              <w:t>1、隧道监控班组至少4个，每个班组不少于5人。 2、隧道光缆、电缆拆除安装队伍至少4个，每个班组不少于5人。 3、管道拆除安装班组至少4个，每个班组人员不少于4人； 4、风机拆除安装班组至少4个，每个班组人员不少于4人。</w:t>
            </w:r>
            <w:bookmarkEnd w:id="314"/>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8648" w:type="dxa"/>
            <w:vAlign w:val="center"/>
          </w:tcPr>
          <w:p>
            <w:pPr>
              <w:keepNext w:val="0"/>
              <w:keepLines w:val="0"/>
              <w:suppressLineNumbers w:val="0"/>
              <w:spacing w:before="0" w:beforeAutospacing="0" w:after="0" w:afterAutospacing="0" w:line="320" w:lineRule="exact"/>
              <w:ind w:left="0" w:right="0" w:firstLine="420" w:firstLineChars="200"/>
              <w:rPr>
                <w:rFonts w:hint="eastAsia" w:ascii="宋体" w:hAnsi="宋体" w:cs="宋体"/>
                <w:caps/>
                <w:szCs w:val="21"/>
                <w:highlight w:val="none"/>
              </w:rPr>
            </w:pPr>
            <w:r>
              <w:rPr>
                <w:rFonts w:hint="eastAsia" w:ascii="宋体" w:hAnsi="宋体" w:cs="宋体"/>
                <w:szCs w:val="21"/>
                <w:highlight w:val="none"/>
              </w:rPr>
              <w:t>以下为主要机械设备和试验检测设备最低要求</w:t>
            </w:r>
            <w:r>
              <w:rPr>
                <w:rFonts w:hint="eastAsia" w:ascii="宋体" w:hAnsi="宋体" w:cs="宋体"/>
                <w:caps/>
                <w:szCs w:val="21"/>
                <w:highlight w:val="none"/>
              </w:rPr>
              <w:t>，后续根据界面提交情况及项目部要求追加相应车辆及机械，满足工程进度需要：</w:t>
            </w:r>
          </w:p>
          <w:p>
            <w:pPr>
              <w:keepNext w:val="0"/>
              <w:keepLines w:val="0"/>
              <w:suppressLineNumbers w:val="0"/>
              <w:spacing w:before="0" w:beforeAutospacing="0" w:after="0" w:afterAutospacing="0" w:line="320" w:lineRule="exact"/>
              <w:ind w:left="0" w:right="0" w:firstLine="420" w:firstLineChars="200"/>
              <w:rPr>
                <w:rFonts w:hint="eastAsia" w:ascii="宋体" w:hAnsi="宋体" w:cs="宋体"/>
                <w:caps/>
                <w:szCs w:val="21"/>
                <w:highlight w:val="none"/>
                <w:u w:val="single"/>
              </w:rPr>
            </w:pPr>
            <w:r>
              <w:rPr>
                <w:rFonts w:hint="eastAsia" w:ascii="宋体" w:hAnsi="宋体" w:cs="宋体"/>
                <w:caps/>
                <w:szCs w:val="21"/>
                <w:highlight w:val="none"/>
              </w:rPr>
              <w:tab/>
            </w:r>
            <w:bookmarkStart w:id="315" w:name="主要机械设备要求1"/>
            <w:r>
              <w:rPr>
                <w:rFonts w:hint="eastAsia" w:ascii="宋体" w:hAnsi="宋体" w:cs="宋体"/>
                <w:caps/>
                <w:szCs w:val="21"/>
                <w:highlight w:val="none"/>
                <w:u w:val="single"/>
              </w:rPr>
              <w:t>标段一：G42沪蓉高速万奉段、G6911安来高速奉巫段</w:t>
            </w:r>
          </w:p>
          <w:p>
            <w:pPr>
              <w:keepNext w:val="0"/>
              <w:keepLines w:val="0"/>
              <w:numPr>
                <w:ilvl w:val="0"/>
                <w:numId w:val="8"/>
              </w:numPr>
              <w:suppressLineNumbers w:val="0"/>
              <w:spacing w:before="0" w:beforeAutospacing="0" w:after="0" w:afterAutospacing="0" w:line="320" w:lineRule="exact"/>
              <w:ind w:left="0" w:right="0" w:firstLine="420" w:firstLineChars="200"/>
              <w:rPr>
                <w:rFonts w:hint="eastAsia" w:ascii="宋体" w:hAnsi="宋体" w:cs="宋体"/>
                <w:caps/>
                <w:szCs w:val="21"/>
                <w:highlight w:val="none"/>
                <w:u w:val="single"/>
                <w:lang w:eastAsia="zh-CN"/>
              </w:rPr>
            </w:pPr>
            <w:r>
              <w:rPr>
                <w:rFonts w:hint="eastAsia" w:ascii="宋体" w:hAnsi="宋体" w:cs="宋体"/>
                <w:caps/>
                <w:szCs w:val="21"/>
                <w:highlight w:val="none"/>
                <w:u w:val="single"/>
              </w:rPr>
              <w:t>高空作业车辆至少10台； 2、吊车不少于1台； 3、转运车辆不少于4台</w:t>
            </w:r>
            <w:r>
              <w:rPr>
                <w:rFonts w:hint="eastAsia" w:ascii="宋体" w:hAnsi="宋体" w:cs="宋体"/>
                <w:caps/>
                <w:szCs w:val="21"/>
                <w:highlight w:val="none"/>
                <w:u w:val="single"/>
                <w:lang w:eastAsia="zh-CN"/>
              </w:rPr>
              <w:t>；</w:t>
            </w:r>
          </w:p>
          <w:p>
            <w:pPr>
              <w:keepNext w:val="0"/>
              <w:keepLines w:val="0"/>
              <w:numPr>
                <w:ilvl w:val="0"/>
                <w:numId w:val="0"/>
              </w:numPr>
              <w:suppressLineNumbers w:val="0"/>
              <w:spacing w:before="0" w:beforeAutospacing="0" w:after="0" w:afterAutospacing="0" w:line="320" w:lineRule="exact"/>
              <w:ind w:left="0" w:right="0" w:rightChars="0" w:firstLine="420" w:firstLineChars="200"/>
              <w:rPr>
                <w:rFonts w:hint="eastAsia" w:ascii="宋体" w:hAnsi="宋体" w:cs="宋体"/>
                <w:caps/>
                <w:szCs w:val="21"/>
                <w:highlight w:val="none"/>
                <w:u w:val="single"/>
              </w:rPr>
            </w:pPr>
            <w:r>
              <w:rPr>
                <w:rFonts w:hint="eastAsia" w:ascii="宋体" w:hAnsi="宋体" w:cs="宋体"/>
                <w:caps/>
                <w:szCs w:val="21"/>
                <w:highlight w:val="none"/>
                <w:u w:val="single"/>
              </w:rPr>
              <w:t>标段二：G65包茂高速彭酉段</w:t>
            </w:r>
          </w:p>
          <w:p>
            <w:pPr>
              <w:keepNext w:val="0"/>
              <w:keepLines w:val="0"/>
              <w:numPr>
                <w:ilvl w:val="0"/>
                <w:numId w:val="0"/>
              </w:numPr>
              <w:suppressLineNumbers w:val="0"/>
              <w:spacing w:before="0" w:beforeAutospacing="0" w:after="0" w:afterAutospacing="0" w:line="320" w:lineRule="exact"/>
              <w:ind w:left="0" w:right="0" w:rightChars="0" w:firstLine="420" w:firstLineChars="200"/>
              <w:rPr>
                <w:rFonts w:hint="eastAsia" w:ascii="宋体" w:hAnsi="宋体" w:cs="宋体"/>
                <w:szCs w:val="21"/>
                <w:highlight w:val="none"/>
              </w:rPr>
            </w:pPr>
            <w:r>
              <w:rPr>
                <w:rFonts w:hint="eastAsia" w:ascii="宋体" w:hAnsi="宋体" w:cs="宋体"/>
                <w:caps/>
                <w:szCs w:val="21"/>
                <w:highlight w:val="none"/>
                <w:u w:val="single"/>
              </w:rPr>
              <w:t>1、高架车至少3台； 2、5kW以上柴油发电机不少于15台； 3、吊车至少3台 4、平台升降车3台。</w:t>
            </w:r>
            <w:bookmarkEnd w:id="315"/>
          </w:p>
        </w:tc>
      </w:tr>
    </w:tbl>
    <w:p>
      <w:pPr>
        <w:tabs>
          <w:tab w:val="left" w:pos="7140"/>
          <w:tab w:val="left" w:pos="7560"/>
          <w:tab w:val="left" w:pos="8300"/>
        </w:tabs>
        <w:autoSpaceDE w:val="0"/>
        <w:autoSpaceDN w:val="0"/>
        <w:adjustRightInd w:val="0"/>
        <w:spacing w:line="320" w:lineRule="exact"/>
        <w:ind w:right="210" w:firstLine="1890" w:firstLineChars="900"/>
        <w:rPr>
          <w:rFonts w:hint="eastAsia" w:ascii="宋体" w:hAnsi="宋体" w:cs="宋体"/>
          <w:szCs w:val="21"/>
          <w:highlight w:val="none"/>
        </w:rPr>
      </w:pPr>
      <w:r>
        <w:rPr>
          <w:rFonts w:hint="eastAsia" w:ascii="宋体" w:hAnsi="宋体" w:cs="宋体"/>
          <w:szCs w:val="21"/>
          <w:highlight w:val="none"/>
        </w:rPr>
        <w:t xml:space="preserve">           </w:t>
      </w:r>
    </w:p>
    <w:p>
      <w:pPr>
        <w:tabs>
          <w:tab w:val="left" w:pos="7140"/>
          <w:tab w:val="left" w:pos="7560"/>
          <w:tab w:val="left" w:pos="8300"/>
        </w:tabs>
        <w:autoSpaceDE w:val="0"/>
        <w:autoSpaceDN w:val="0"/>
        <w:adjustRightInd w:val="0"/>
        <w:spacing w:line="320" w:lineRule="exact"/>
        <w:ind w:right="210" w:firstLine="1890" w:firstLineChars="900"/>
        <w:rPr>
          <w:rFonts w:hint="eastAsia" w:ascii="宋体" w:hAnsi="宋体"/>
          <w:b/>
          <w:bCs/>
          <w:snapToGrid w:val="0"/>
          <w:kern w:val="0"/>
          <w:szCs w:val="21"/>
          <w:highlight w:val="none"/>
        </w:rPr>
      </w:pPr>
      <w:r>
        <w:rPr>
          <w:rFonts w:hint="eastAsia" w:ascii="宋体" w:hAnsi="宋体" w:cs="宋体"/>
          <w:szCs w:val="21"/>
          <w:highlight w:val="none"/>
        </w:rPr>
        <w:t xml:space="preserve">            </w:t>
      </w:r>
      <w:r>
        <w:rPr>
          <w:rFonts w:hint="eastAsia" w:ascii="宋体" w:hAnsi="宋体"/>
          <w:b/>
          <w:bCs/>
          <w:snapToGrid w:val="0"/>
          <w:kern w:val="0"/>
          <w:szCs w:val="21"/>
          <w:highlight w:val="none"/>
        </w:rPr>
        <w:t>承</w:t>
      </w:r>
      <w:r>
        <w:rPr>
          <w:rFonts w:ascii="宋体" w:hAnsi="宋体"/>
          <w:b/>
          <w:bCs/>
          <w:snapToGrid w:val="0"/>
          <w:kern w:val="0"/>
          <w:szCs w:val="21"/>
          <w:highlight w:val="none"/>
        </w:rPr>
        <w:t xml:space="preserve">  </w:t>
      </w:r>
      <w:r>
        <w:rPr>
          <w:rFonts w:hint="eastAsia" w:ascii="宋体" w:hAnsi="宋体"/>
          <w:b/>
          <w:bCs/>
          <w:snapToGrid w:val="0"/>
          <w:kern w:val="0"/>
          <w:szCs w:val="21"/>
          <w:highlight w:val="none"/>
        </w:rPr>
        <w:t>诺</w:t>
      </w:r>
      <w:r>
        <w:rPr>
          <w:rFonts w:ascii="宋体" w:hAnsi="宋体"/>
          <w:b/>
          <w:bCs/>
          <w:snapToGrid w:val="0"/>
          <w:kern w:val="0"/>
          <w:szCs w:val="21"/>
          <w:highlight w:val="none"/>
        </w:rPr>
        <w:t xml:space="preserve">  人：</w:t>
      </w:r>
      <w:r>
        <w:rPr>
          <w:rFonts w:ascii="宋体" w:hAnsi="宋体"/>
          <w:b/>
          <w:bCs/>
          <w:snapToGrid w:val="0"/>
          <w:kern w:val="0"/>
          <w:szCs w:val="21"/>
          <w:highlight w:val="none"/>
          <w:u w:val="single"/>
        </w:rPr>
        <w:t xml:space="preserve">        </w:t>
      </w:r>
      <w:r>
        <w:rPr>
          <w:rFonts w:hint="eastAsia" w:ascii="宋体" w:hAnsi="宋体"/>
          <w:b/>
          <w:bCs/>
          <w:snapToGrid w:val="0"/>
          <w:kern w:val="0"/>
          <w:szCs w:val="21"/>
          <w:highlight w:val="none"/>
          <w:u w:val="single"/>
        </w:rPr>
        <w:t xml:space="preserve">       </w:t>
      </w:r>
      <w:r>
        <w:rPr>
          <w:rFonts w:ascii="宋体" w:hAnsi="宋体"/>
          <w:b/>
          <w:bCs/>
          <w:snapToGrid w:val="0"/>
          <w:kern w:val="0"/>
          <w:szCs w:val="21"/>
          <w:highlight w:val="none"/>
          <w:u w:val="single"/>
        </w:rPr>
        <w:t xml:space="preserve">  </w:t>
      </w:r>
      <w:r>
        <w:rPr>
          <w:rFonts w:ascii="宋体" w:hAnsi="宋体"/>
          <w:b/>
          <w:bCs/>
          <w:snapToGrid w:val="0"/>
          <w:kern w:val="0"/>
          <w:szCs w:val="21"/>
          <w:highlight w:val="none"/>
        </w:rPr>
        <w:t>（盖单位</w:t>
      </w:r>
      <w:r>
        <w:rPr>
          <w:rFonts w:hint="eastAsia" w:ascii="宋体" w:hAnsi="宋体"/>
          <w:b/>
          <w:bCs/>
          <w:snapToGrid w:val="0"/>
          <w:kern w:val="0"/>
          <w:szCs w:val="21"/>
          <w:highlight w:val="none"/>
        </w:rPr>
        <w:t>公</w:t>
      </w:r>
      <w:r>
        <w:rPr>
          <w:rFonts w:ascii="宋体" w:hAnsi="宋体"/>
          <w:b/>
          <w:bCs/>
          <w:snapToGrid w:val="0"/>
          <w:kern w:val="0"/>
          <w:szCs w:val="21"/>
          <w:highlight w:val="none"/>
        </w:rPr>
        <w:t xml:space="preserve">章） </w:t>
      </w:r>
    </w:p>
    <w:p>
      <w:pPr>
        <w:tabs>
          <w:tab w:val="left" w:pos="7140"/>
          <w:tab w:val="left" w:pos="7560"/>
          <w:tab w:val="left" w:pos="8300"/>
        </w:tabs>
        <w:autoSpaceDE w:val="0"/>
        <w:autoSpaceDN w:val="0"/>
        <w:adjustRightInd w:val="0"/>
        <w:spacing w:line="320" w:lineRule="exact"/>
        <w:ind w:right="210" w:firstLine="3162" w:firstLineChars="1500"/>
        <w:rPr>
          <w:rFonts w:hint="eastAsia" w:ascii="宋体" w:hAnsi="宋体"/>
          <w:b/>
          <w:bCs/>
          <w:snapToGrid w:val="0"/>
          <w:kern w:val="0"/>
          <w:szCs w:val="21"/>
          <w:highlight w:val="none"/>
        </w:rPr>
      </w:pPr>
      <w:r>
        <w:rPr>
          <w:rFonts w:ascii="宋体" w:hAnsi="宋体"/>
          <w:b/>
          <w:bCs/>
          <w:snapToGrid w:val="0"/>
          <w:kern w:val="0"/>
          <w:szCs w:val="21"/>
          <w:highlight w:val="none"/>
        </w:rPr>
        <w:t>法定代表人或其委托代理人：</w:t>
      </w:r>
      <w:r>
        <w:rPr>
          <w:rFonts w:ascii="宋体" w:hAnsi="宋体"/>
          <w:b/>
          <w:bCs/>
          <w:snapToGrid w:val="0"/>
          <w:kern w:val="0"/>
          <w:szCs w:val="21"/>
          <w:highlight w:val="none"/>
          <w:u w:val="single"/>
        </w:rPr>
        <w:t xml:space="preserve">    </w:t>
      </w:r>
      <w:r>
        <w:rPr>
          <w:rFonts w:hint="eastAsia" w:ascii="宋体" w:hAnsi="宋体"/>
          <w:b/>
          <w:bCs/>
          <w:snapToGrid w:val="0"/>
          <w:kern w:val="0"/>
          <w:szCs w:val="21"/>
          <w:highlight w:val="none"/>
          <w:u w:val="single"/>
        </w:rPr>
        <w:t xml:space="preserve">     </w:t>
      </w:r>
      <w:r>
        <w:rPr>
          <w:rFonts w:ascii="宋体" w:hAnsi="宋体"/>
          <w:b/>
          <w:bCs/>
          <w:snapToGrid w:val="0"/>
          <w:kern w:val="0"/>
          <w:szCs w:val="21"/>
          <w:highlight w:val="none"/>
        </w:rPr>
        <w:t>（</w:t>
      </w:r>
      <w:r>
        <w:rPr>
          <w:rFonts w:hint="eastAsia" w:ascii="宋体" w:hAnsi="宋体"/>
          <w:b/>
          <w:bCs/>
          <w:snapToGrid w:val="0"/>
          <w:kern w:val="0"/>
          <w:szCs w:val="21"/>
          <w:highlight w:val="none"/>
        </w:rPr>
        <w:t>签名</w:t>
      </w:r>
      <w:r>
        <w:rPr>
          <w:rFonts w:ascii="宋体" w:hAnsi="宋体"/>
          <w:b/>
          <w:bCs/>
          <w:snapToGrid w:val="0"/>
          <w:kern w:val="0"/>
          <w:szCs w:val="21"/>
          <w:highlight w:val="none"/>
        </w:rPr>
        <w:t xml:space="preserve">或盖章） </w:t>
      </w:r>
    </w:p>
    <w:p>
      <w:pPr>
        <w:tabs>
          <w:tab w:val="left" w:pos="1680"/>
          <w:tab w:val="left" w:pos="4215"/>
          <w:tab w:val="left" w:pos="4305"/>
          <w:tab w:val="left" w:pos="8000"/>
        </w:tabs>
        <w:autoSpaceDE w:val="0"/>
        <w:autoSpaceDN w:val="0"/>
        <w:adjustRightInd w:val="0"/>
        <w:snapToGrid w:val="0"/>
        <w:spacing w:line="320" w:lineRule="exact"/>
        <w:jc w:val="center"/>
        <w:rPr>
          <w:rFonts w:hint="eastAsia" w:ascii="宋体" w:hAnsi="宋体" w:cs="宋体"/>
          <w:kern w:val="0"/>
          <w:szCs w:val="21"/>
          <w:highlight w:val="none"/>
        </w:rPr>
      </w:pPr>
      <w:r>
        <w:rPr>
          <w:rFonts w:hint="eastAsia" w:ascii="宋体" w:hAnsi="宋体" w:cs="宋体"/>
          <w:b/>
          <w:bCs/>
          <w:szCs w:val="21"/>
          <w:highlight w:val="none"/>
        </w:rPr>
        <w:t xml:space="preserve">   日期：</w:t>
      </w:r>
      <w:r>
        <w:rPr>
          <w:rFonts w:hint="eastAsia" w:ascii="宋体" w:hAnsi="宋体" w:cs="宋体"/>
          <w:b/>
          <w:bCs/>
          <w:szCs w:val="21"/>
          <w:highlight w:val="none"/>
          <w:u w:val="single"/>
        </w:rPr>
        <w:t xml:space="preserve">    </w:t>
      </w:r>
      <w:r>
        <w:rPr>
          <w:rFonts w:hint="eastAsia" w:ascii="宋体" w:hAnsi="宋体" w:cs="宋体"/>
          <w:b/>
          <w:bCs/>
          <w:szCs w:val="21"/>
          <w:highlight w:val="none"/>
        </w:rPr>
        <w:t>年</w:t>
      </w:r>
      <w:r>
        <w:rPr>
          <w:rFonts w:hint="eastAsia" w:ascii="宋体" w:hAnsi="宋体" w:cs="宋体"/>
          <w:b/>
          <w:bCs/>
          <w:szCs w:val="21"/>
          <w:highlight w:val="none"/>
          <w:u w:val="single"/>
        </w:rPr>
        <w:t xml:space="preserve">   </w:t>
      </w:r>
      <w:r>
        <w:rPr>
          <w:rFonts w:hint="eastAsia" w:ascii="宋体" w:hAnsi="宋体" w:cs="宋体"/>
          <w:b/>
          <w:bCs/>
          <w:szCs w:val="21"/>
          <w:highlight w:val="none"/>
        </w:rPr>
        <w:t>月</w:t>
      </w:r>
      <w:r>
        <w:rPr>
          <w:rFonts w:hint="eastAsia" w:ascii="宋体" w:hAnsi="宋体" w:cs="宋体"/>
          <w:b/>
          <w:bCs/>
          <w:szCs w:val="21"/>
          <w:highlight w:val="none"/>
          <w:u w:val="single"/>
        </w:rPr>
        <w:t xml:space="preserve">   </w:t>
      </w:r>
      <w:r>
        <w:rPr>
          <w:rFonts w:hint="eastAsia" w:ascii="宋体" w:hAnsi="宋体" w:cs="宋体"/>
          <w:b/>
          <w:bCs/>
          <w:szCs w:val="21"/>
          <w:highlight w:val="none"/>
        </w:rPr>
        <w:t>日</w:t>
      </w:r>
    </w:p>
    <w:p>
      <w:pPr>
        <w:pStyle w:val="4"/>
        <w:spacing w:before="0" w:after="0" w:line="360" w:lineRule="auto"/>
        <w:jc w:val="center"/>
        <w:rPr>
          <w:rFonts w:hint="eastAsia" w:ascii="宋体" w:hAnsi="宋体" w:eastAsia="宋体" w:cs="宋体"/>
          <w:sz w:val="28"/>
          <w:highlight w:val="none"/>
        </w:rPr>
      </w:pPr>
      <w:r>
        <w:rPr>
          <w:rFonts w:hint="eastAsia" w:ascii="宋体" w:hAnsi="宋体" w:cs="宋体"/>
          <w:sz w:val="28"/>
          <w:highlight w:val="none"/>
        </w:rPr>
        <w:br w:type="page"/>
      </w:r>
      <w:bookmarkStart w:id="316" w:name="_Toc14261"/>
      <w:bookmarkStart w:id="317" w:name="_Toc4456"/>
      <w:r>
        <w:rPr>
          <w:rFonts w:hint="eastAsia" w:ascii="宋体" w:hAnsi="宋体" w:eastAsia="宋体" w:cs="宋体"/>
          <w:sz w:val="28"/>
          <w:highlight w:val="none"/>
        </w:rPr>
        <w:t>六、现场安全负责人承诺书</w:t>
      </w:r>
      <w:bookmarkEnd w:id="316"/>
    </w:p>
    <w:p>
      <w:pPr>
        <w:rPr>
          <w:highlight w:val="none"/>
        </w:rPr>
      </w:pPr>
    </w:p>
    <w:p>
      <w:pP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 xml:space="preserve"> 致：</w:t>
      </w:r>
      <w:r>
        <w:rPr>
          <w:rFonts w:hint="eastAsia" w:ascii="宋体" w:hAnsi="宋体" w:cs="宋体"/>
          <w:b/>
          <w:bCs/>
          <w:szCs w:val="21"/>
          <w:highlight w:val="none"/>
        </w:rPr>
        <w:t>重庆首讯科技股份有限公司</w:t>
      </w:r>
    </w:p>
    <w:p>
      <w:pP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根据贵方为</w:t>
      </w:r>
      <w:r>
        <w:rPr>
          <w:rFonts w:hint="eastAsia" w:ascii="宋体" w:hAnsi="宋体" w:cs="宋体"/>
          <w:szCs w:val="21"/>
          <w:highlight w:val="none"/>
          <w:u w:val="single"/>
        </w:rPr>
        <w:t xml:space="preserve">      </w:t>
      </w:r>
      <w:r>
        <w:rPr>
          <w:rFonts w:hint="eastAsia" w:ascii="宋体" w:hAnsi="宋体"/>
          <w:highlight w:val="none"/>
          <w:u w:val="single"/>
        </w:rPr>
        <w:t>（项目名称）</w:t>
      </w:r>
      <w:r>
        <w:rPr>
          <w:rFonts w:hint="eastAsia" w:ascii="宋体" w:hAnsi="宋体" w:cs="宋体"/>
          <w:szCs w:val="21"/>
          <w:highlight w:val="none"/>
        </w:rPr>
        <w:t>竞争比选项目及服务的竞争比选邀请，</w:t>
      </w:r>
      <w:r>
        <w:rPr>
          <w:rFonts w:hint="eastAsia" w:ascii="宋体" w:hAnsi="宋体" w:cs="宋体"/>
          <w:szCs w:val="21"/>
          <w:highlight w:val="none"/>
          <w:u w:val="single"/>
        </w:rPr>
        <w:t xml:space="preserve"> （姓名）</w:t>
      </w:r>
      <w:r>
        <w:rPr>
          <w:rFonts w:hint="eastAsia" w:ascii="宋体" w:hAnsi="宋体" w:cs="宋体"/>
          <w:szCs w:val="21"/>
          <w:highlight w:val="none"/>
        </w:rPr>
        <w:t>经正式任命为</w:t>
      </w:r>
      <w:r>
        <w:rPr>
          <w:rFonts w:hint="eastAsia" w:ascii="宋体" w:hAnsi="宋体" w:cs="宋体"/>
          <w:szCs w:val="21"/>
          <w:highlight w:val="none"/>
          <w:u w:val="single"/>
        </w:rPr>
        <w:t xml:space="preserve">      </w:t>
      </w:r>
      <w:r>
        <w:rPr>
          <w:rFonts w:hint="eastAsia" w:ascii="宋体" w:hAnsi="宋体"/>
          <w:highlight w:val="none"/>
          <w:u w:val="single"/>
        </w:rPr>
        <w:t>（项目名称）</w:t>
      </w:r>
      <w:r>
        <w:rPr>
          <w:rFonts w:hint="eastAsia" w:ascii="宋体" w:hAnsi="宋体" w:cs="宋体"/>
          <w:szCs w:val="21"/>
          <w:highlight w:val="none"/>
        </w:rPr>
        <w:t>现场安全负责人，严格遵守国家有关安全生产的法律法规及《首讯公司工程安全生产的违约处理细则》渝高速首讯文〔2019〕40 号等有关安全生产的规定，承诺施工期间在现场开展安全管理工作。</w:t>
      </w:r>
    </w:p>
    <w:p>
      <w:pPr>
        <w:pStyle w:val="16"/>
        <w:rPr>
          <w:highlight w:val="none"/>
        </w:rPr>
      </w:pPr>
    </w:p>
    <w:p>
      <w:pPr>
        <w:pStyle w:val="16"/>
        <w:rPr>
          <w:highlight w:val="none"/>
        </w:rPr>
      </w:pPr>
    </w:p>
    <w:p>
      <w:pPr>
        <w:rPr>
          <w:highlight w:val="none"/>
        </w:rPr>
      </w:pPr>
    </w:p>
    <w:p>
      <w:pPr>
        <w:pStyle w:val="16"/>
        <w:rPr>
          <w:rFonts w:hint="eastAsia" w:ascii="宋体" w:hAnsi="宋体" w:cs="宋体"/>
          <w:sz w:val="21"/>
          <w:szCs w:val="21"/>
          <w:highlight w:val="none"/>
        </w:rPr>
      </w:pPr>
    </w:p>
    <w:p>
      <w:pPr>
        <w:tabs>
          <w:tab w:val="left" w:pos="7140"/>
          <w:tab w:val="left" w:pos="7560"/>
          <w:tab w:val="left" w:pos="8300"/>
        </w:tabs>
        <w:autoSpaceDE w:val="0"/>
        <w:autoSpaceDN w:val="0"/>
        <w:adjustRightInd w:val="0"/>
        <w:ind w:firstLine="420" w:firstLineChars="200"/>
        <w:jc w:val="right"/>
        <w:rPr>
          <w:rFonts w:hint="eastAsia" w:ascii="宋体" w:hAnsi="宋体"/>
          <w:snapToGrid w:val="0"/>
          <w:kern w:val="0"/>
          <w:szCs w:val="21"/>
          <w:highlight w:val="none"/>
        </w:rPr>
      </w:pPr>
      <w:r>
        <w:rPr>
          <w:rFonts w:hint="eastAsia" w:ascii="宋体" w:hAnsi="宋体"/>
          <w:kern w:val="0"/>
          <w:szCs w:val="21"/>
          <w:highlight w:val="none"/>
        </w:rPr>
        <w:t>报价</w:t>
      </w:r>
      <w:r>
        <w:rPr>
          <w:rFonts w:ascii="宋体" w:hAnsi="宋体"/>
          <w:kern w:val="0"/>
          <w:szCs w:val="21"/>
          <w:highlight w:val="none"/>
        </w:rPr>
        <w:t>人：</w:t>
      </w:r>
      <w:r>
        <w:rPr>
          <w:rFonts w:ascii="宋体" w:hAnsi="宋体"/>
          <w:w w:val="200"/>
          <w:kern w:val="0"/>
          <w:szCs w:val="21"/>
          <w:highlight w:val="none"/>
          <w:u w:val="single"/>
        </w:rPr>
        <w:t xml:space="preserve"> </w:t>
      </w:r>
      <w:r>
        <w:rPr>
          <w:rFonts w:hint="eastAsia" w:ascii="宋体" w:hAnsi="宋体"/>
          <w:w w:val="200"/>
          <w:kern w:val="0"/>
          <w:szCs w:val="21"/>
          <w:highlight w:val="none"/>
          <w:u w:val="single"/>
        </w:rPr>
        <w:t xml:space="preserve">  </w:t>
      </w:r>
      <w:r>
        <w:rPr>
          <w:rFonts w:ascii="宋体" w:hAnsi="宋体"/>
          <w:w w:val="200"/>
          <w:kern w:val="0"/>
          <w:szCs w:val="21"/>
          <w:highlight w:val="none"/>
          <w:u w:val="single"/>
        </w:rPr>
        <w:t xml:space="preserve"> </w:t>
      </w:r>
      <w:r>
        <w:rPr>
          <w:rFonts w:hint="eastAsia" w:ascii="宋体" w:hAnsi="宋体"/>
          <w:w w:val="200"/>
          <w:kern w:val="0"/>
          <w:szCs w:val="21"/>
          <w:highlight w:val="none"/>
          <w:u w:val="single"/>
        </w:rPr>
        <w:t xml:space="preserve"> </w:t>
      </w:r>
      <w:r>
        <w:rPr>
          <w:rFonts w:ascii="宋体" w:hAnsi="宋体"/>
          <w:kern w:val="0"/>
          <w:szCs w:val="21"/>
          <w:highlight w:val="none"/>
        </w:rPr>
        <w:t>（</w:t>
      </w:r>
      <w:r>
        <w:rPr>
          <w:rFonts w:ascii="宋体" w:hAnsi="宋体"/>
          <w:spacing w:val="-1"/>
          <w:kern w:val="0"/>
          <w:szCs w:val="21"/>
          <w:highlight w:val="none"/>
        </w:rPr>
        <w:t>盖单位</w:t>
      </w:r>
      <w:r>
        <w:rPr>
          <w:rFonts w:hint="eastAsia" w:ascii="宋体" w:hAnsi="宋体"/>
          <w:spacing w:val="-1"/>
          <w:kern w:val="0"/>
          <w:szCs w:val="21"/>
          <w:highlight w:val="none"/>
        </w:rPr>
        <w:t>公</w:t>
      </w:r>
      <w:r>
        <w:rPr>
          <w:rFonts w:ascii="宋体" w:hAnsi="宋体"/>
          <w:spacing w:val="-1"/>
          <w:kern w:val="0"/>
          <w:szCs w:val="21"/>
          <w:highlight w:val="none"/>
        </w:rPr>
        <w:t>章</w:t>
      </w:r>
      <w:r>
        <w:rPr>
          <w:rFonts w:ascii="宋体" w:hAnsi="宋体"/>
          <w:kern w:val="0"/>
          <w:szCs w:val="21"/>
          <w:highlight w:val="none"/>
        </w:rPr>
        <w:t>）</w:t>
      </w:r>
    </w:p>
    <w:p>
      <w:pPr>
        <w:jc w:val="right"/>
        <w:rPr>
          <w:rFonts w:hint="eastAsia" w:ascii="宋体" w:hAnsi="宋体"/>
          <w:kern w:val="0"/>
          <w:szCs w:val="21"/>
          <w:highlight w:val="none"/>
          <w:u w:val="single"/>
        </w:rPr>
      </w:pPr>
    </w:p>
    <w:p>
      <w:pPr>
        <w:keepNext/>
        <w:keepLines/>
        <w:spacing w:line="360" w:lineRule="auto"/>
        <w:ind w:firstLine="641"/>
        <w:jc w:val="center"/>
        <w:rPr>
          <w:rFonts w:hint="eastAsia" w:ascii="宋体" w:hAnsi="宋体"/>
          <w:kern w:val="0"/>
          <w:szCs w:val="21"/>
          <w:highlight w:val="none"/>
        </w:rPr>
      </w:pPr>
      <w:r>
        <w:rPr>
          <w:rFonts w:hint="eastAsia" w:ascii="宋体" w:hAnsi="宋体"/>
          <w:kern w:val="0"/>
          <w:szCs w:val="21"/>
          <w:highlight w:val="none"/>
        </w:rPr>
        <w:t xml:space="preserve">                                                </w:t>
      </w:r>
      <w:r>
        <w:rPr>
          <w:rFonts w:hint="eastAsia" w:ascii="宋体" w:hAnsi="宋体"/>
          <w:kern w:val="0"/>
          <w:szCs w:val="21"/>
          <w:highlight w:val="none"/>
          <w:u w:val="single"/>
        </w:rPr>
        <w:t xml:space="preserve">     </w:t>
      </w:r>
      <w:r>
        <w:rPr>
          <w:rFonts w:hint="eastAsia" w:ascii="宋体" w:hAnsi="宋体"/>
          <w:kern w:val="0"/>
          <w:szCs w:val="21"/>
          <w:highlight w:val="none"/>
        </w:rPr>
        <w:t>年</w:t>
      </w:r>
      <w:r>
        <w:rPr>
          <w:rFonts w:hint="eastAsia" w:ascii="宋体" w:hAnsi="宋体"/>
          <w:kern w:val="0"/>
          <w:szCs w:val="21"/>
          <w:highlight w:val="none"/>
          <w:u w:val="single"/>
        </w:rPr>
        <w:t xml:space="preserve">    </w:t>
      </w:r>
      <w:r>
        <w:rPr>
          <w:rFonts w:hint="eastAsia" w:ascii="宋体" w:hAnsi="宋体"/>
          <w:kern w:val="0"/>
          <w:szCs w:val="21"/>
          <w:highlight w:val="none"/>
        </w:rPr>
        <w:t>月</w:t>
      </w:r>
      <w:r>
        <w:rPr>
          <w:rFonts w:hint="eastAsia" w:ascii="宋体" w:hAnsi="宋体"/>
          <w:kern w:val="0"/>
          <w:szCs w:val="21"/>
          <w:highlight w:val="none"/>
          <w:u w:val="single"/>
        </w:rPr>
        <w:t xml:space="preserve">     </w:t>
      </w:r>
      <w:r>
        <w:rPr>
          <w:rFonts w:hint="eastAsia" w:ascii="宋体" w:hAnsi="宋体"/>
          <w:kern w:val="0"/>
          <w:szCs w:val="21"/>
          <w:highlight w:val="none"/>
        </w:rPr>
        <w:t>日</w:t>
      </w:r>
    </w:p>
    <w:p>
      <w:pPr>
        <w:rPr>
          <w:rFonts w:hint="eastAsia" w:ascii="宋体" w:hAnsi="宋体" w:cs="宋体"/>
          <w:sz w:val="28"/>
          <w:highlight w:val="none"/>
        </w:rPr>
      </w:pPr>
      <w:r>
        <w:rPr>
          <w:rFonts w:hint="eastAsia" w:ascii="宋体" w:hAnsi="宋体" w:cs="宋体"/>
          <w:sz w:val="28"/>
          <w:highlight w:val="none"/>
        </w:rPr>
        <w:br w:type="page"/>
      </w:r>
    </w:p>
    <w:p>
      <w:pPr>
        <w:pStyle w:val="4"/>
        <w:spacing w:before="0" w:after="0" w:line="360" w:lineRule="auto"/>
        <w:ind w:firstLine="642"/>
        <w:jc w:val="center"/>
        <w:rPr>
          <w:rFonts w:hint="eastAsia" w:ascii="宋体" w:hAnsi="宋体" w:eastAsia="宋体" w:cs="宋体"/>
          <w:sz w:val="28"/>
          <w:highlight w:val="none"/>
        </w:rPr>
      </w:pPr>
      <w:bookmarkStart w:id="318" w:name="_Toc15807"/>
      <w:r>
        <w:rPr>
          <w:rFonts w:hint="eastAsia" w:ascii="宋体" w:hAnsi="宋体" w:eastAsia="宋体" w:cs="宋体"/>
          <w:sz w:val="28"/>
          <w:highlight w:val="none"/>
        </w:rPr>
        <w:t>七、报价人基本信息及其他材料</w:t>
      </w:r>
      <w:bookmarkEnd w:id="317"/>
      <w:bookmarkEnd w:id="318"/>
    </w:p>
    <w:p>
      <w:pPr>
        <w:pStyle w:val="5"/>
        <w:spacing w:before="0" w:after="0" w:line="360" w:lineRule="auto"/>
        <w:jc w:val="center"/>
        <w:rPr>
          <w:sz w:val="28"/>
          <w:szCs w:val="28"/>
          <w:highlight w:val="none"/>
        </w:rPr>
      </w:pPr>
      <w:bookmarkStart w:id="319" w:name="_Toc508110857"/>
      <w:bookmarkStart w:id="320" w:name="_Toc4375"/>
      <w:bookmarkStart w:id="321" w:name="_Toc452107137"/>
      <w:r>
        <w:rPr>
          <w:rFonts w:hint="eastAsia"/>
          <w:sz w:val="28"/>
          <w:szCs w:val="28"/>
          <w:highlight w:val="none"/>
        </w:rPr>
        <w:t>（一）报价人基本信息表</w:t>
      </w:r>
      <w:bookmarkEnd w:id="319"/>
      <w:bookmarkEnd w:id="320"/>
      <w:bookmarkEnd w:id="321"/>
    </w:p>
    <w:p>
      <w:pPr>
        <w:pStyle w:val="26"/>
        <w:rPr>
          <w:highlight w:val="none"/>
        </w:rPr>
      </w:pPr>
    </w:p>
    <w:tbl>
      <w:tblPr>
        <w:tblStyle w:val="43"/>
        <w:tblW w:w="8565"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726"/>
        <w:gridCol w:w="897"/>
        <w:gridCol w:w="1029"/>
        <w:gridCol w:w="762"/>
        <w:gridCol w:w="420"/>
        <w:gridCol w:w="311"/>
        <w:gridCol w:w="1059"/>
        <w:gridCol w:w="19"/>
        <w:gridCol w:w="490"/>
        <w:gridCol w:w="341"/>
        <w:gridCol w:w="1511"/>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1" w:hRule="atLeast"/>
        </w:trPr>
        <w:tc>
          <w:tcPr>
            <w:tcW w:w="172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topLinePunct/>
              <w:spacing w:before="0" w:beforeAutospacing="0" w:after="0" w:afterAutospacing="0" w:line="440" w:lineRule="exact"/>
              <w:ind w:left="0" w:right="0"/>
              <w:jc w:val="center"/>
              <w:rPr>
                <w:rFonts w:hint="eastAsia" w:ascii="宋体" w:hAnsi="宋体" w:cs="宋体"/>
                <w:szCs w:val="21"/>
                <w:highlight w:val="none"/>
              </w:rPr>
            </w:pPr>
            <w:r>
              <w:rPr>
                <w:rFonts w:hint="eastAsia" w:ascii="宋体" w:hAnsi="宋体" w:cs="宋体"/>
                <w:szCs w:val="21"/>
                <w:highlight w:val="none"/>
              </w:rPr>
              <w:t>报价人名称</w:t>
            </w:r>
          </w:p>
        </w:tc>
        <w:tc>
          <w:tcPr>
            <w:tcW w:w="6839" w:type="dxa"/>
            <w:gridSpan w:val="10"/>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topLinePunct/>
              <w:spacing w:before="0" w:beforeAutospacing="0" w:after="0" w:afterAutospacing="0" w:line="440" w:lineRule="exact"/>
              <w:ind w:left="0" w:right="0"/>
              <w:jc w:val="center"/>
              <w:rPr>
                <w:rFonts w:hint="eastAsia"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0" w:hRule="atLeast"/>
        </w:trPr>
        <w:tc>
          <w:tcPr>
            <w:tcW w:w="172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topLinePunct/>
              <w:spacing w:before="0" w:beforeAutospacing="0" w:after="0" w:afterAutospacing="0" w:line="440" w:lineRule="exact"/>
              <w:ind w:left="0" w:right="0"/>
              <w:jc w:val="center"/>
              <w:rPr>
                <w:rFonts w:hint="eastAsia" w:ascii="宋体" w:hAnsi="宋体" w:cs="宋体"/>
                <w:szCs w:val="21"/>
                <w:highlight w:val="none"/>
              </w:rPr>
            </w:pPr>
            <w:r>
              <w:rPr>
                <w:rFonts w:hint="eastAsia" w:ascii="宋体" w:hAnsi="宋体" w:cs="宋体"/>
                <w:szCs w:val="21"/>
                <w:highlight w:val="none"/>
              </w:rPr>
              <w:t>报价人</w:t>
            </w:r>
          </w:p>
          <w:p>
            <w:pPr>
              <w:keepNext w:val="0"/>
              <w:keepLines w:val="0"/>
              <w:suppressLineNumbers w:val="0"/>
              <w:topLinePunct/>
              <w:spacing w:before="0" w:beforeAutospacing="0" w:after="0" w:afterAutospacing="0" w:line="440" w:lineRule="exact"/>
              <w:ind w:left="0" w:right="0"/>
              <w:jc w:val="center"/>
              <w:rPr>
                <w:rFonts w:hint="eastAsia" w:ascii="宋体" w:hAnsi="宋体" w:cs="宋体"/>
                <w:szCs w:val="21"/>
                <w:highlight w:val="none"/>
              </w:rPr>
            </w:pPr>
            <w:r>
              <w:rPr>
                <w:rFonts w:hint="eastAsia" w:ascii="宋体" w:hAnsi="宋体" w:cs="宋体"/>
                <w:szCs w:val="21"/>
                <w:highlight w:val="none"/>
              </w:rPr>
              <w:t>公司股权结构</w:t>
            </w:r>
          </w:p>
        </w:tc>
        <w:tc>
          <w:tcPr>
            <w:tcW w:w="6839" w:type="dxa"/>
            <w:gridSpan w:val="10"/>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topLinePunct/>
              <w:spacing w:before="0" w:beforeAutospacing="0" w:after="0" w:afterAutospacing="0" w:line="440" w:lineRule="exact"/>
              <w:ind w:left="0" w:right="0"/>
              <w:jc w:val="center"/>
              <w:rPr>
                <w:rFonts w:hint="eastAsia"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1" w:hRule="atLeast"/>
        </w:trPr>
        <w:tc>
          <w:tcPr>
            <w:tcW w:w="172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topLinePunct/>
              <w:spacing w:before="0" w:beforeAutospacing="0" w:after="0" w:afterAutospacing="0" w:line="440" w:lineRule="exact"/>
              <w:ind w:left="0" w:right="0"/>
              <w:jc w:val="center"/>
              <w:rPr>
                <w:rFonts w:hint="eastAsia" w:ascii="宋体" w:hAnsi="宋体" w:cs="宋体"/>
                <w:szCs w:val="21"/>
                <w:highlight w:val="none"/>
              </w:rPr>
            </w:pPr>
            <w:r>
              <w:rPr>
                <w:rFonts w:hint="eastAsia" w:ascii="宋体" w:hAnsi="宋体" w:cs="宋体"/>
                <w:szCs w:val="21"/>
                <w:highlight w:val="none"/>
              </w:rPr>
              <w:t>注册地址</w:t>
            </w:r>
          </w:p>
        </w:tc>
        <w:tc>
          <w:tcPr>
            <w:tcW w:w="3419" w:type="dxa"/>
            <w:gridSpan w:val="5"/>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topLinePunct/>
              <w:spacing w:before="0" w:beforeAutospacing="0" w:after="0" w:afterAutospacing="0" w:line="440" w:lineRule="exact"/>
              <w:ind w:left="0" w:right="0"/>
              <w:jc w:val="center"/>
              <w:rPr>
                <w:rFonts w:hint="eastAsia" w:ascii="宋体" w:hAnsi="宋体" w:cs="宋体"/>
                <w:szCs w:val="21"/>
                <w:highlight w:val="none"/>
              </w:rPr>
            </w:pPr>
          </w:p>
        </w:tc>
        <w:tc>
          <w:tcPr>
            <w:tcW w:w="1078"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topLinePunct/>
              <w:spacing w:before="0" w:beforeAutospacing="0" w:after="0" w:afterAutospacing="0" w:line="440" w:lineRule="exact"/>
              <w:ind w:left="0" w:right="0"/>
              <w:jc w:val="center"/>
              <w:rPr>
                <w:rFonts w:hint="eastAsia" w:ascii="宋体" w:hAnsi="宋体" w:cs="宋体"/>
                <w:szCs w:val="21"/>
                <w:highlight w:val="none"/>
              </w:rPr>
            </w:pPr>
            <w:r>
              <w:rPr>
                <w:rFonts w:hint="eastAsia" w:ascii="宋体" w:hAnsi="宋体" w:cs="宋体"/>
                <w:szCs w:val="21"/>
                <w:highlight w:val="none"/>
              </w:rPr>
              <w:t>邮政编码</w:t>
            </w:r>
          </w:p>
        </w:tc>
        <w:tc>
          <w:tcPr>
            <w:tcW w:w="2342"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topLinePunct/>
              <w:spacing w:before="0" w:beforeAutospacing="0" w:after="0" w:afterAutospacing="0" w:line="440" w:lineRule="exact"/>
              <w:ind w:left="0" w:right="0"/>
              <w:jc w:val="center"/>
              <w:rPr>
                <w:rFonts w:hint="eastAsia"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5" w:hRule="atLeast"/>
        </w:trPr>
        <w:tc>
          <w:tcPr>
            <w:tcW w:w="1726" w:type="dxa"/>
            <w:vMerge w:val="restart"/>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topLinePunct/>
              <w:spacing w:before="0" w:beforeAutospacing="0" w:after="0" w:afterAutospacing="0" w:line="440" w:lineRule="exact"/>
              <w:ind w:left="0" w:right="0"/>
              <w:jc w:val="center"/>
              <w:rPr>
                <w:rFonts w:hint="eastAsia" w:ascii="宋体" w:hAnsi="宋体" w:cs="宋体"/>
                <w:szCs w:val="21"/>
                <w:highlight w:val="none"/>
              </w:rPr>
            </w:pPr>
            <w:r>
              <w:rPr>
                <w:rFonts w:hint="eastAsia" w:ascii="宋体" w:hAnsi="宋体" w:cs="宋体"/>
                <w:szCs w:val="21"/>
                <w:highlight w:val="none"/>
              </w:rPr>
              <w:t>联系方式</w:t>
            </w:r>
          </w:p>
        </w:tc>
        <w:tc>
          <w:tcPr>
            <w:tcW w:w="897"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topLinePunct/>
              <w:spacing w:before="0" w:beforeAutospacing="0" w:after="0" w:afterAutospacing="0" w:line="440" w:lineRule="exact"/>
              <w:ind w:left="0" w:right="0"/>
              <w:jc w:val="center"/>
              <w:rPr>
                <w:rFonts w:hint="eastAsia" w:ascii="宋体" w:hAnsi="宋体" w:cs="宋体"/>
                <w:szCs w:val="21"/>
                <w:highlight w:val="none"/>
              </w:rPr>
            </w:pPr>
            <w:r>
              <w:rPr>
                <w:rFonts w:hint="eastAsia" w:ascii="宋体" w:hAnsi="宋体" w:cs="宋体"/>
                <w:szCs w:val="21"/>
                <w:highlight w:val="none"/>
              </w:rPr>
              <w:t>联系人</w:t>
            </w:r>
          </w:p>
        </w:tc>
        <w:tc>
          <w:tcPr>
            <w:tcW w:w="2522" w:type="dxa"/>
            <w:gridSpan w:val="4"/>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topLinePunct/>
              <w:spacing w:before="0" w:beforeAutospacing="0" w:after="0" w:afterAutospacing="0" w:line="440" w:lineRule="exact"/>
              <w:ind w:left="0" w:right="0"/>
              <w:jc w:val="center"/>
              <w:rPr>
                <w:rFonts w:hint="eastAsia" w:ascii="宋体" w:hAnsi="宋体" w:cs="宋体"/>
                <w:szCs w:val="21"/>
                <w:highlight w:val="none"/>
              </w:rPr>
            </w:pPr>
          </w:p>
        </w:tc>
        <w:tc>
          <w:tcPr>
            <w:tcW w:w="1078"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topLinePunct/>
              <w:spacing w:before="0" w:beforeAutospacing="0" w:after="0" w:afterAutospacing="0" w:line="440" w:lineRule="exact"/>
              <w:ind w:left="0" w:right="0"/>
              <w:jc w:val="center"/>
              <w:rPr>
                <w:rFonts w:hint="eastAsia" w:ascii="宋体" w:hAnsi="宋体" w:cs="宋体"/>
                <w:szCs w:val="21"/>
                <w:highlight w:val="none"/>
              </w:rPr>
            </w:pPr>
            <w:r>
              <w:rPr>
                <w:rFonts w:hint="eastAsia" w:ascii="宋体" w:hAnsi="宋体" w:cs="宋体"/>
                <w:szCs w:val="21"/>
                <w:highlight w:val="none"/>
              </w:rPr>
              <w:t>电话</w:t>
            </w:r>
          </w:p>
        </w:tc>
        <w:tc>
          <w:tcPr>
            <w:tcW w:w="2342"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topLinePunct/>
              <w:spacing w:before="0" w:beforeAutospacing="0" w:after="0" w:afterAutospacing="0" w:line="440" w:lineRule="exact"/>
              <w:ind w:left="0" w:right="0"/>
              <w:jc w:val="center"/>
              <w:rPr>
                <w:rFonts w:hint="eastAsia"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13" w:hRule="atLeast"/>
        </w:trPr>
        <w:tc>
          <w:tcPr>
            <w:tcW w:w="1726"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eastAsia" w:ascii="宋体" w:hAnsi="宋体" w:cs="宋体"/>
                <w:szCs w:val="21"/>
                <w:highlight w:val="none"/>
              </w:rPr>
            </w:pPr>
          </w:p>
        </w:tc>
        <w:tc>
          <w:tcPr>
            <w:tcW w:w="897"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topLinePunct/>
              <w:spacing w:before="0" w:beforeAutospacing="0" w:after="0" w:afterAutospacing="0" w:line="440" w:lineRule="exact"/>
              <w:ind w:left="0" w:right="0"/>
              <w:jc w:val="center"/>
              <w:rPr>
                <w:rFonts w:hint="eastAsia" w:ascii="宋体" w:hAnsi="宋体" w:cs="宋体"/>
                <w:szCs w:val="21"/>
                <w:highlight w:val="none"/>
              </w:rPr>
            </w:pPr>
            <w:r>
              <w:rPr>
                <w:rFonts w:hint="eastAsia" w:ascii="宋体" w:hAnsi="宋体" w:cs="宋体"/>
                <w:szCs w:val="21"/>
                <w:highlight w:val="none"/>
              </w:rPr>
              <w:t>传真</w:t>
            </w:r>
          </w:p>
        </w:tc>
        <w:tc>
          <w:tcPr>
            <w:tcW w:w="2522" w:type="dxa"/>
            <w:gridSpan w:val="4"/>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topLinePunct/>
              <w:spacing w:before="0" w:beforeAutospacing="0" w:after="0" w:afterAutospacing="0" w:line="440" w:lineRule="exact"/>
              <w:ind w:left="0" w:right="0"/>
              <w:jc w:val="center"/>
              <w:rPr>
                <w:rFonts w:hint="eastAsia" w:ascii="宋体" w:hAnsi="宋体" w:cs="宋体"/>
                <w:szCs w:val="21"/>
                <w:highlight w:val="none"/>
              </w:rPr>
            </w:pPr>
          </w:p>
        </w:tc>
        <w:tc>
          <w:tcPr>
            <w:tcW w:w="1078"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topLinePunct/>
              <w:spacing w:before="0" w:beforeAutospacing="0" w:after="0" w:afterAutospacing="0" w:line="440" w:lineRule="exact"/>
              <w:ind w:left="0" w:right="0"/>
              <w:jc w:val="center"/>
              <w:rPr>
                <w:rFonts w:hint="eastAsia" w:ascii="宋体" w:hAnsi="宋体" w:cs="宋体"/>
                <w:szCs w:val="21"/>
                <w:highlight w:val="none"/>
              </w:rPr>
            </w:pPr>
            <w:r>
              <w:rPr>
                <w:rFonts w:hint="eastAsia" w:ascii="宋体" w:hAnsi="宋体" w:cs="宋体"/>
                <w:szCs w:val="21"/>
                <w:highlight w:val="none"/>
              </w:rPr>
              <w:t>网址</w:t>
            </w:r>
          </w:p>
        </w:tc>
        <w:tc>
          <w:tcPr>
            <w:tcW w:w="2342"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topLinePunct/>
              <w:spacing w:before="0" w:beforeAutospacing="0" w:after="0" w:afterAutospacing="0" w:line="440" w:lineRule="exact"/>
              <w:ind w:left="0" w:right="0"/>
              <w:jc w:val="center"/>
              <w:rPr>
                <w:rFonts w:hint="eastAsia"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4" w:hRule="atLeast"/>
        </w:trPr>
        <w:tc>
          <w:tcPr>
            <w:tcW w:w="172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topLinePunct/>
              <w:spacing w:before="0" w:beforeAutospacing="0" w:after="0" w:afterAutospacing="0" w:line="440" w:lineRule="exact"/>
              <w:ind w:left="0" w:right="0"/>
              <w:jc w:val="center"/>
              <w:rPr>
                <w:rFonts w:hint="eastAsia" w:ascii="宋体" w:hAnsi="宋体" w:cs="宋体"/>
                <w:szCs w:val="21"/>
                <w:highlight w:val="none"/>
              </w:rPr>
            </w:pPr>
            <w:r>
              <w:rPr>
                <w:rFonts w:hint="eastAsia" w:ascii="宋体" w:hAnsi="宋体" w:cs="宋体"/>
                <w:szCs w:val="21"/>
                <w:highlight w:val="none"/>
              </w:rPr>
              <w:t>组织结构</w:t>
            </w:r>
          </w:p>
        </w:tc>
        <w:tc>
          <w:tcPr>
            <w:tcW w:w="6839" w:type="dxa"/>
            <w:gridSpan w:val="10"/>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topLinePunct/>
              <w:spacing w:before="0" w:beforeAutospacing="0" w:after="0" w:afterAutospacing="0" w:line="440" w:lineRule="exact"/>
              <w:ind w:left="0" w:right="0"/>
              <w:jc w:val="center"/>
              <w:rPr>
                <w:rFonts w:hint="eastAsia"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8" w:hRule="atLeast"/>
        </w:trPr>
        <w:tc>
          <w:tcPr>
            <w:tcW w:w="172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topLinePunct/>
              <w:spacing w:before="0" w:beforeAutospacing="0" w:after="0" w:afterAutospacing="0" w:line="440" w:lineRule="exact"/>
              <w:ind w:left="0" w:right="0"/>
              <w:jc w:val="center"/>
              <w:rPr>
                <w:rFonts w:hint="eastAsia" w:ascii="宋体" w:hAnsi="宋体" w:cs="宋体"/>
                <w:szCs w:val="21"/>
                <w:highlight w:val="none"/>
              </w:rPr>
            </w:pPr>
            <w:r>
              <w:rPr>
                <w:rFonts w:hint="eastAsia" w:ascii="宋体" w:hAnsi="宋体" w:cs="宋体"/>
                <w:szCs w:val="21"/>
                <w:highlight w:val="none"/>
              </w:rPr>
              <w:t>法定代表人</w:t>
            </w:r>
          </w:p>
        </w:tc>
        <w:tc>
          <w:tcPr>
            <w:tcW w:w="897"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topLinePunct/>
              <w:spacing w:before="0" w:beforeAutospacing="0" w:after="0" w:afterAutospacing="0" w:line="440" w:lineRule="exact"/>
              <w:ind w:left="0" w:right="0"/>
              <w:jc w:val="center"/>
              <w:rPr>
                <w:rFonts w:hint="eastAsia" w:ascii="宋体" w:hAnsi="宋体" w:cs="宋体"/>
                <w:szCs w:val="21"/>
                <w:highlight w:val="none"/>
              </w:rPr>
            </w:pPr>
            <w:r>
              <w:rPr>
                <w:rFonts w:hint="eastAsia" w:ascii="宋体" w:hAnsi="宋体" w:cs="宋体"/>
                <w:szCs w:val="21"/>
                <w:highlight w:val="none"/>
              </w:rPr>
              <w:t>姓名</w:t>
            </w:r>
          </w:p>
        </w:tc>
        <w:tc>
          <w:tcPr>
            <w:tcW w:w="1029"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topLinePunct/>
              <w:spacing w:before="0" w:beforeAutospacing="0" w:after="0" w:afterAutospacing="0" w:line="440" w:lineRule="exact"/>
              <w:ind w:left="0" w:right="0"/>
              <w:jc w:val="center"/>
              <w:rPr>
                <w:rFonts w:hint="eastAsia" w:ascii="宋体" w:hAnsi="宋体" w:cs="宋体"/>
                <w:szCs w:val="21"/>
                <w:highlight w:val="none"/>
              </w:rPr>
            </w:pPr>
          </w:p>
        </w:tc>
        <w:tc>
          <w:tcPr>
            <w:tcW w:w="1182"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topLinePunct/>
              <w:spacing w:before="0" w:beforeAutospacing="0" w:after="0" w:afterAutospacing="0" w:line="440" w:lineRule="exact"/>
              <w:ind w:left="0" w:right="0"/>
              <w:jc w:val="center"/>
              <w:rPr>
                <w:rFonts w:hint="eastAsia" w:ascii="宋体" w:hAnsi="宋体" w:cs="宋体"/>
                <w:szCs w:val="21"/>
                <w:highlight w:val="none"/>
              </w:rPr>
            </w:pPr>
            <w:r>
              <w:rPr>
                <w:rFonts w:hint="eastAsia" w:ascii="宋体" w:hAnsi="宋体" w:cs="宋体"/>
                <w:szCs w:val="21"/>
                <w:highlight w:val="none"/>
              </w:rPr>
              <w:t>技术职称</w:t>
            </w:r>
          </w:p>
        </w:tc>
        <w:tc>
          <w:tcPr>
            <w:tcW w:w="1370"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topLinePunct/>
              <w:spacing w:before="0" w:beforeAutospacing="0" w:after="0" w:afterAutospacing="0" w:line="440" w:lineRule="exact"/>
              <w:ind w:left="0" w:right="0"/>
              <w:jc w:val="center"/>
              <w:rPr>
                <w:rFonts w:hint="eastAsia" w:ascii="宋体" w:hAnsi="宋体" w:cs="宋体"/>
                <w:szCs w:val="21"/>
                <w:highlight w:val="none"/>
              </w:rPr>
            </w:pPr>
          </w:p>
        </w:tc>
        <w:tc>
          <w:tcPr>
            <w:tcW w:w="850"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topLinePunct/>
              <w:spacing w:before="0" w:beforeAutospacing="0" w:after="0" w:afterAutospacing="0" w:line="440" w:lineRule="exact"/>
              <w:ind w:left="0" w:right="0"/>
              <w:jc w:val="center"/>
              <w:rPr>
                <w:rFonts w:hint="eastAsia" w:ascii="宋体" w:hAnsi="宋体" w:cs="宋体"/>
                <w:szCs w:val="21"/>
                <w:highlight w:val="none"/>
              </w:rPr>
            </w:pPr>
            <w:r>
              <w:rPr>
                <w:rFonts w:hint="eastAsia" w:ascii="宋体" w:hAnsi="宋体" w:cs="宋体"/>
                <w:szCs w:val="21"/>
                <w:highlight w:val="none"/>
              </w:rPr>
              <w:t>电话</w:t>
            </w:r>
          </w:p>
        </w:tc>
        <w:tc>
          <w:tcPr>
            <w:tcW w:w="1511"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topLinePunct/>
              <w:spacing w:before="0" w:beforeAutospacing="0" w:after="0" w:afterAutospacing="0" w:line="440" w:lineRule="exact"/>
              <w:ind w:left="0" w:right="0"/>
              <w:jc w:val="center"/>
              <w:rPr>
                <w:rFonts w:hint="eastAsia"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2" w:hRule="atLeast"/>
        </w:trPr>
        <w:tc>
          <w:tcPr>
            <w:tcW w:w="172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topLinePunct/>
              <w:spacing w:before="0" w:beforeAutospacing="0" w:after="0" w:afterAutospacing="0" w:line="440" w:lineRule="exact"/>
              <w:ind w:left="0" w:right="0"/>
              <w:jc w:val="center"/>
              <w:rPr>
                <w:rFonts w:hint="eastAsia" w:ascii="宋体" w:hAnsi="宋体" w:cs="宋体"/>
                <w:szCs w:val="21"/>
                <w:highlight w:val="none"/>
              </w:rPr>
            </w:pPr>
            <w:r>
              <w:rPr>
                <w:rFonts w:hint="eastAsia" w:ascii="宋体" w:hAnsi="宋体" w:cs="宋体"/>
                <w:szCs w:val="21"/>
                <w:highlight w:val="none"/>
              </w:rPr>
              <w:t>技术负责人</w:t>
            </w:r>
          </w:p>
        </w:tc>
        <w:tc>
          <w:tcPr>
            <w:tcW w:w="897"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topLinePunct/>
              <w:spacing w:before="0" w:beforeAutospacing="0" w:after="0" w:afterAutospacing="0" w:line="440" w:lineRule="exact"/>
              <w:ind w:left="0" w:right="0"/>
              <w:jc w:val="center"/>
              <w:rPr>
                <w:rFonts w:hint="eastAsia" w:ascii="宋体" w:hAnsi="宋体" w:cs="宋体"/>
                <w:szCs w:val="21"/>
                <w:highlight w:val="none"/>
              </w:rPr>
            </w:pPr>
            <w:r>
              <w:rPr>
                <w:rFonts w:hint="eastAsia" w:ascii="宋体" w:hAnsi="宋体" w:cs="宋体"/>
                <w:szCs w:val="21"/>
                <w:highlight w:val="none"/>
              </w:rPr>
              <w:t>姓名</w:t>
            </w:r>
          </w:p>
        </w:tc>
        <w:tc>
          <w:tcPr>
            <w:tcW w:w="1029"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topLinePunct/>
              <w:spacing w:before="0" w:beforeAutospacing="0" w:after="0" w:afterAutospacing="0" w:line="440" w:lineRule="exact"/>
              <w:ind w:left="0" w:right="0"/>
              <w:jc w:val="center"/>
              <w:rPr>
                <w:rFonts w:hint="eastAsia" w:ascii="宋体" w:hAnsi="宋体" w:cs="宋体"/>
                <w:szCs w:val="21"/>
                <w:highlight w:val="none"/>
              </w:rPr>
            </w:pPr>
          </w:p>
        </w:tc>
        <w:tc>
          <w:tcPr>
            <w:tcW w:w="1182"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topLinePunct/>
              <w:spacing w:before="0" w:beforeAutospacing="0" w:after="0" w:afterAutospacing="0" w:line="440" w:lineRule="exact"/>
              <w:ind w:left="0" w:right="0"/>
              <w:jc w:val="center"/>
              <w:rPr>
                <w:rFonts w:hint="eastAsia" w:ascii="宋体" w:hAnsi="宋体" w:cs="宋体"/>
                <w:szCs w:val="21"/>
                <w:highlight w:val="none"/>
              </w:rPr>
            </w:pPr>
            <w:r>
              <w:rPr>
                <w:rFonts w:hint="eastAsia" w:ascii="宋体" w:hAnsi="宋体" w:cs="宋体"/>
                <w:szCs w:val="21"/>
                <w:highlight w:val="none"/>
              </w:rPr>
              <w:t>技术职称</w:t>
            </w:r>
          </w:p>
        </w:tc>
        <w:tc>
          <w:tcPr>
            <w:tcW w:w="1370"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topLinePunct/>
              <w:spacing w:before="0" w:beforeAutospacing="0" w:after="0" w:afterAutospacing="0" w:line="440" w:lineRule="exact"/>
              <w:ind w:left="0" w:right="0"/>
              <w:jc w:val="center"/>
              <w:rPr>
                <w:rFonts w:hint="eastAsia" w:ascii="宋体" w:hAnsi="宋体" w:cs="宋体"/>
                <w:szCs w:val="21"/>
                <w:highlight w:val="none"/>
              </w:rPr>
            </w:pPr>
          </w:p>
        </w:tc>
        <w:tc>
          <w:tcPr>
            <w:tcW w:w="850"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topLinePunct/>
              <w:spacing w:before="0" w:beforeAutospacing="0" w:after="0" w:afterAutospacing="0" w:line="440" w:lineRule="exact"/>
              <w:ind w:left="0" w:right="0"/>
              <w:jc w:val="center"/>
              <w:rPr>
                <w:rFonts w:hint="eastAsia" w:ascii="宋体" w:hAnsi="宋体" w:cs="宋体"/>
                <w:szCs w:val="21"/>
                <w:highlight w:val="none"/>
              </w:rPr>
            </w:pPr>
            <w:r>
              <w:rPr>
                <w:rFonts w:hint="eastAsia" w:ascii="宋体" w:hAnsi="宋体" w:cs="宋体"/>
                <w:szCs w:val="21"/>
                <w:highlight w:val="none"/>
              </w:rPr>
              <w:t>电话</w:t>
            </w:r>
          </w:p>
        </w:tc>
        <w:tc>
          <w:tcPr>
            <w:tcW w:w="1511"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topLinePunct/>
              <w:spacing w:before="0" w:beforeAutospacing="0" w:after="0" w:afterAutospacing="0" w:line="440" w:lineRule="exact"/>
              <w:ind w:left="0" w:right="0"/>
              <w:jc w:val="center"/>
              <w:rPr>
                <w:rFonts w:hint="eastAsia"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172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topLinePunct/>
              <w:spacing w:before="0" w:beforeAutospacing="0" w:after="0" w:afterAutospacing="0" w:line="440" w:lineRule="exact"/>
              <w:ind w:left="0" w:right="0"/>
              <w:jc w:val="center"/>
              <w:rPr>
                <w:rFonts w:hint="eastAsia" w:ascii="宋体" w:hAnsi="宋体" w:cs="宋体"/>
                <w:szCs w:val="21"/>
                <w:highlight w:val="none"/>
              </w:rPr>
            </w:pPr>
            <w:r>
              <w:rPr>
                <w:rFonts w:hint="eastAsia" w:ascii="宋体" w:hAnsi="宋体" w:cs="宋体"/>
                <w:szCs w:val="21"/>
                <w:highlight w:val="none"/>
              </w:rPr>
              <w:t>成立时间</w:t>
            </w:r>
          </w:p>
        </w:tc>
        <w:tc>
          <w:tcPr>
            <w:tcW w:w="1926"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topLinePunct/>
              <w:spacing w:before="0" w:beforeAutospacing="0" w:after="0" w:afterAutospacing="0" w:line="440" w:lineRule="exact"/>
              <w:ind w:left="0" w:right="0"/>
              <w:jc w:val="center"/>
              <w:rPr>
                <w:rFonts w:hint="eastAsia" w:ascii="宋体" w:hAnsi="宋体" w:cs="宋体"/>
                <w:szCs w:val="21"/>
                <w:highlight w:val="none"/>
              </w:rPr>
            </w:pPr>
            <w:r>
              <w:rPr>
                <w:rFonts w:hint="eastAsia" w:ascii="宋体" w:hAnsi="宋体" w:cs="宋体"/>
                <w:szCs w:val="21"/>
                <w:highlight w:val="none"/>
              </w:rPr>
              <w:t>年   月   日</w:t>
            </w:r>
          </w:p>
        </w:tc>
        <w:tc>
          <w:tcPr>
            <w:tcW w:w="4913" w:type="dxa"/>
            <w:gridSpan w:val="8"/>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topLinePunct/>
              <w:spacing w:before="0" w:beforeAutospacing="0" w:after="0" w:afterAutospacing="0" w:line="440" w:lineRule="exact"/>
              <w:ind w:left="0" w:right="0" w:firstLine="105" w:firstLineChars="50"/>
              <w:jc w:val="center"/>
              <w:rPr>
                <w:rFonts w:hint="eastAsia" w:ascii="宋体" w:hAnsi="宋体" w:cs="宋体"/>
                <w:szCs w:val="21"/>
                <w:highlight w:val="none"/>
              </w:rPr>
            </w:pPr>
            <w:r>
              <w:rPr>
                <w:rFonts w:hint="eastAsia" w:ascii="宋体" w:hAnsi="宋体" w:cs="宋体"/>
                <w:szCs w:val="21"/>
                <w:highlight w:val="none"/>
              </w:rPr>
              <w:t>员工总人数：</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58" w:hRule="atLeast"/>
        </w:trPr>
        <w:tc>
          <w:tcPr>
            <w:tcW w:w="172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topLinePunct/>
              <w:spacing w:before="0" w:beforeAutospacing="0" w:after="0" w:afterAutospacing="0" w:line="440" w:lineRule="exact"/>
              <w:ind w:left="0" w:right="0"/>
              <w:jc w:val="center"/>
              <w:rPr>
                <w:rFonts w:hint="eastAsia" w:ascii="宋体" w:hAnsi="宋体" w:cs="宋体"/>
                <w:szCs w:val="21"/>
                <w:highlight w:val="none"/>
              </w:rPr>
            </w:pPr>
            <w:r>
              <w:rPr>
                <w:rFonts w:hint="eastAsia" w:ascii="宋体" w:hAnsi="宋体" w:cs="宋体"/>
                <w:szCs w:val="21"/>
                <w:highlight w:val="none"/>
              </w:rPr>
              <w:t>企业资质等级</w:t>
            </w:r>
          </w:p>
        </w:tc>
        <w:tc>
          <w:tcPr>
            <w:tcW w:w="1926"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topLinePunct/>
              <w:spacing w:before="0" w:beforeAutospacing="0" w:after="0" w:afterAutospacing="0" w:line="440" w:lineRule="exact"/>
              <w:ind w:left="0" w:right="0"/>
              <w:jc w:val="center"/>
              <w:rPr>
                <w:rFonts w:hint="eastAsia" w:ascii="宋体" w:hAnsi="宋体" w:cs="宋体"/>
                <w:szCs w:val="21"/>
                <w:highlight w:val="none"/>
              </w:rPr>
            </w:pPr>
          </w:p>
        </w:tc>
        <w:tc>
          <w:tcPr>
            <w:tcW w:w="762" w:type="dxa"/>
            <w:vMerge w:val="restart"/>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topLinePunct/>
              <w:spacing w:before="0" w:beforeAutospacing="0" w:after="0" w:afterAutospacing="0" w:line="440" w:lineRule="exact"/>
              <w:ind w:left="0" w:right="0"/>
              <w:jc w:val="center"/>
              <w:rPr>
                <w:rFonts w:hint="eastAsia" w:ascii="宋体" w:hAnsi="宋体" w:cs="宋体"/>
                <w:szCs w:val="21"/>
                <w:highlight w:val="none"/>
              </w:rPr>
            </w:pPr>
            <w:r>
              <w:rPr>
                <w:rFonts w:hint="eastAsia" w:ascii="宋体" w:hAnsi="宋体" w:cs="宋体"/>
                <w:szCs w:val="21"/>
                <w:highlight w:val="none"/>
              </w:rPr>
              <w:t>其中</w:t>
            </w:r>
          </w:p>
        </w:tc>
        <w:tc>
          <w:tcPr>
            <w:tcW w:w="2299" w:type="dxa"/>
            <w:gridSpan w:val="5"/>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topLinePunct/>
              <w:spacing w:before="0" w:beforeAutospacing="0" w:after="0" w:afterAutospacing="0" w:line="440" w:lineRule="exact"/>
              <w:ind w:left="0" w:right="0"/>
              <w:jc w:val="center"/>
              <w:rPr>
                <w:rFonts w:hint="eastAsia" w:ascii="宋体" w:hAnsi="宋体" w:cs="宋体"/>
                <w:szCs w:val="21"/>
                <w:highlight w:val="none"/>
              </w:rPr>
            </w:pPr>
            <w:r>
              <w:rPr>
                <w:rFonts w:hint="eastAsia" w:ascii="宋体" w:hAnsi="宋体" w:cs="宋体"/>
                <w:szCs w:val="21"/>
                <w:highlight w:val="none"/>
              </w:rPr>
              <w:t>项目经理</w:t>
            </w:r>
          </w:p>
        </w:tc>
        <w:tc>
          <w:tcPr>
            <w:tcW w:w="1852"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topLinePunct/>
              <w:spacing w:before="0" w:beforeAutospacing="0" w:after="0" w:afterAutospacing="0" w:line="440" w:lineRule="exact"/>
              <w:ind w:left="0" w:right="0"/>
              <w:jc w:val="center"/>
              <w:rPr>
                <w:rFonts w:hint="eastAsia"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10" w:hRule="atLeast"/>
        </w:trPr>
        <w:tc>
          <w:tcPr>
            <w:tcW w:w="172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topLinePunct/>
              <w:spacing w:before="0" w:beforeAutospacing="0" w:after="0" w:afterAutospacing="0" w:line="440" w:lineRule="exact"/>
              <w:ind w:left="0" w:right="0"/>
              <w:jc w:val="center"/>
              <w:rPr>
                <w:rFonts w:hint="eastAsia" w:ascii="宋体" w:hAnsi="宋体" w:cs="宋体"/>
                <w:szCs w:val="21"/>
                <w:highlight w:val="none"/>
              </w:rPr>
            </w:pPr>
            <w:r>
              <w:rPr>
                <w:rFonts w:hint="eastAsia" w:ascii="宋体" w:hAnsi="宋体" w:cs="宋体"/>
                <w:szCs w:val="21"/>
                <w:highlight w:val="none"/>
              </w:rPr>
              <w:t>营业执照号</w:t>
            </w:r>
          </w:p>
        </w:tc>
        <w:tc>
          <w:tcPr>
            <w:tcW w:w="1926"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topLinePunct/>
              <w:spacing w:before="0" w:beforeAutospacing="0" w:after="0" w:afterAutospacing="0" w:line="440" w:lineRule="exact"/>
              <w:ind w:left="0" w:right="0"/>
              <w:jc w:val="center"/>
              <w:rPr>
                <w:rFonts w:hint="eastAsia" w:ascii="宋体" w:hAnsi="宋体" w:cs="宋体"/>
                <w:szCs w:val="21"/>
                <w:highlight w:val="none"/>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eastAsia" w:ascii="宋体" w:hAnsi="宋体" w:cs="宋体"/>
                <w:szCs w:val="21"/>
                <w:highlight w:val="none"/>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topLinePunct/>
              <w:spacing w:before="0" w:beforeAutospacing="0" w:after="0" w:afterAutospacing="0" w:line="440" w:lineRule="exact"/>
              <w:ind w:left="0" w:right="0"/>
              <w:jc w:val="center"/>
              <w:rPr>
                <w:rFonts w:hint="eastAsia" w:ascii="宋体" w:hAnsi="宋体" w:cs="宋体"/>
                <w:szCs w:val="21"/>
                <w:highlight w:val="none"/>
              </w:rPr>
            </w:pPr>
            <w:r>
              <w:rPr>
                <w:rFonts w:hint="eastAsia" w:ascii="宋体" w:hAnsi="宋体" w:cs="宋体"/>
                <w:szCs w:val="21"/>
                <w:highlight w:val="none"/>
              </w:rPr>
              <w:t>高级职称人员</w:t>
            </w:r>
          </w:p>
        </w:tc>
        <w:tc>
          <w:tcPr>
            <w:tcW w:w="1852"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topLinePunct/>
              <w:spacing w:before="0" w:beforeAutospacing="0" w:after="0" w:afterAutospacing="0" w:line="440" w:lineRule="exact"/>
              <w:ind w:left="0" w:right="0"/>
              <w:jc w:val="center"/>
              <w:rPr>
                <w:rFonts w:hint="eastAsia"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4" w:hRule="atLeast"/>
        </w:trPr>
        <w:tc>
          <w:tcPr>
            <w:tcW w:w="172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topLinePunct/>
              <w:spacing w:before="0" w:beforeAutospacing="0" w:after="0" w:afterAutospacing="0" w:line="440" w:lineRule="exact"/>
              <w:ind w:left="0" w:right="0"/>
              <w:jc w:val="center"/>
              <w:rPr>
                <w:rFonts w:hint="eastAsia" w:ascii="宋体" w:hAnsi="宋体" w:cs="宋体"/>
                <w:szCs w:val="21"/>
                <w:highlight w:val="none"/>
              </w:rPr>
            </w:pPr>
            <w:r>
              <w:rPr>
                <w:rFonts w:hint="eastAsia" w:ascii="宋体" w:hAnsi="宋体" w:cs="宋体"/>
                <w:szCs w:val="21"/>
                <w:highlight w:val="none"/>
              </w:rPr>
              <w:t>注册资金</w:t>
            </w:r>
          </w:p>
        </w:tc>
        <w:tc>
          <w:tcPr>
            <w:tcW w:w="1926"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topLinePunct/>
              <w:spacing w:before="0" w:beforeAutospacing="0" w:after="0" w:afterAutospacing="0" w:line="440" w:lineRule="exact"/>
              <w:ind w:left="0" w:right="0"/>
              <w:jc w:val="center"/>
              <w:rPr>
                <w:rFonts w:hint="eastAsia" w:ascii="宋体" w:hAnsi="宋体" w:cs="宋体"/>
                <w:szCs w:val="21"/>
                <w:highlight w:val="none"/>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eastAsia" w:ascii="宋体" w:hAnsi="宋体" w:cs="宋体"/>
                <w:szCs w:val="21"/>
                <w:highlight w:val="none"/>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topLinePunct/>
              <w:spacing w:before="0" w:beforeAutospacing="0" w:after="0" w:afterAutospacing="0" w:line="440" w:lineRule="exact"/>
              <w:ind w:left="0" w:right="0"/>
              <w:jc w:val="center"/>
              <w:rPr>
                <w:rFonts w:hint="eastAsia" w:ascii="宋体" w:hAnsi="宋体" w:cs="宋体"/>
                <w:szCs w:val="21"/>
                <w:highlight w:val="none"/>
              </w:rPr>
            </w:pPr>
            <w:r>
              <w:rPr>
                <w:rFonts w:hint="eastAsia" w:ascii="宋体" w:hAnsi="宋体" w:cs="宋体"/>
                <w:szCs w:val="21"/>
                <w:highlight w:val="none"/>
              </w:rPr>
              <w:t>中级职称人员</w:t>
            </w:r>
          </w:p>
        </w:tc>
        <w:tc>
          <w:tcPr>
            <w:tcW w:w="1852"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topLinePunct/>
              <w:spacing w:before="0" w:beforeAutospacing="0" w:after="0" w:afterAutospacing="0" w:line="440" w:lineRule="exact"/>
              <w:ind w:left="0" w:right="0"/>
              <w:jc w:val="center"/>
              <w:rPr>
                <w:rFonts w:hint="eastAsia"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26" w:hRule="atLeast"/>
        </w:trPr>
        <w:tc>
          <w:tcPr>
            <w:tcW w:w="172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topLinePunct/>
              <w:spacing w:before="0" w:beforeAutospacing="0" w:after="0" w:afterAutospacing="0" w:line="440" w:lineRule="exact"/>
              <w:ind w:left="0" w:right="0"/>
              <w:jc w:val="center"/>
              <w:rPr>
                <w:rFonts w:hint="eastAsia" w:ascii="宋体" w:hAnsi="宋体" w:cs="宋体"/>
                <w:szCs w:val="21"/>
                <w:highlight w:val="none"/>
              </w:rPr>
            </w:pPr>
            <w:r>
              <w:rPr>
                <w:rFonts w:hint="eastAsia" w:ascii="宋体" w:hAnsi="宋体" w:cs="宋体"/>
                <w:szCs w:val="21"/>
                <w:highlight w:val="none"/>
              </w:rPr>
              <w:t>开户银行</w:t>
            </w:r>
          </w:p>
        </w:tc>
        <w:tc>
          <w:tcPr>
            <w:tcW w:w="1926"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topLinePunct/>
              <w:spacing w:before="0" w:beforeAutospacing="0" w:after="0" w:afterAutospacing="0" w:line="440" w:lineRule="exact"/>
              <w:ind w:left="0" w:right="0"/>
              <w:jc w:val="center"/>
              <w:rPr>
                <w:rFonts w:hint="eastAsia" w:ascii="宋体" w:hAnsi="宋体" w:cs="宋体"/>
                <w:szCs w:val="21"/>
                <w:highlight w:val="none"/>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eastAsia" w:ascii="宋体" w:hAnsi="宋体" w:cs="宋体"/>
                <w:szCs w:val="21"/>
                <w:highlight w:val="none"/>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topLinePunct/>
              <w:spacing w:before="0" w:beforeAutospacing="0" w:after="0" w:afterAutospacing="0" w:line="440" w:lineRule="exact"/>
              <w:ind w:left="0" w:right="0"/>
              <w:jc w:val="center"/>
              <w:rPr>
                <w:rFonts w:hint="eastAsia" w:ascii="宋体" w:hAnsi="宋体" w:cs="宋体"/>
                <w:szCs w:val="21"/>
                <w:highlight w:val="none"/>
              </w:rPr>
            </w:pPr>
            <w:r>
              <w:rPr>
                <w:rFonts w:hint="eastAsia" w:ascii="宋体" w:hAnsi="宋体" w:cs="宋体"/>
                <w:szCs w:val="21"/>
                <w:highlight w:val="none"/>
              </w:rPr>
              <w:t>初级职称人员</w:t>
            </w:r>
          </w:p>
        </w:tc>
        <w:tc>
          <w:tcPr>
            <w:tcW w:w="1852"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topLinePunct/>
              <w:spacing w:before="0" w:beforeAutospacing="0" w:after="0" w:afterAutospacing="0" w:line="440" w:lineRule="exact"/>
              <w:ind w:left="0" w:right="0"/>
              <w:jc w:val="center"/>
              <w:rPr>
                <w:rFonts w:hint="eastAsia"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6" w:hRule="atLeast"/>
        </w:trPr>
        <w:tc>
          <w:tcPr>
            <w:tcW w:w="172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topLinePunct/>
              <w:spacing w:before="0" w:beforeAutospacing="0" w:after="0" w:afterAutospacing="0" w:line="440" w:lineRule="exact"/>
              <w:ind w:left="0" w:right="0"/>
              <w:jc w:val="center"/>
              <w:rPr>
                <w:rFonts w:hint="eastAsia" w:ascii="宋体" w:hAnsi="宋体" w:cs="宋体"/>
                <w:szCs w:val="21"/>
                <w:highlight w:val="none"/>
              </w:rPr>
            </w:pPr>
            <w:r>
              <w:rPr>
                <w:rFonts w:hint="eastAsia" w:ascii="宋体" w:hAnsi="宋体" w:cs="宋体"/>
                <w:szCs w:val="21"/>
                <w:highlight w:val="none"/>
              </w:rPr>
              <w:t>账号</w:t>
            </w:r>
          </w:p>
        </w:tc>
        <w:tc>
          <w:tcPr>
            <w:tcW w:w="1926"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topLinePunct/>
              <w:spacing w:before="0" w:beforeAutospacing="0" w:after="0" w:afterAutospacing="0" w:line="440" w:lineRule="exact"/>
              <w:ind w:left="0" w:right="0"/>
              <w:jc w:val="center"/>
              <w:rPr>
                <w:rFonts w:hint="eastAsia" w:ascii="宋体" w:hAnsi="宋体" w:cs="宋体"/>
                <w:szCs w:val="21"/>
                <w:highlight w:val="none"/>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eastAsia" w:ascii="宋体" w:hAnsi="宋体" w:cs="宋体"/>
                <w:szCs w:val="21"/>
                <w:highlight w:val="none"/>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topLinePunct/>
              <w:spacing w:before="0" w:beforeAutospacing="0" w:after="0" w:afterAutospacing="0" w:line="440" w:lineRule="exact"/>
              <w:ind w:left="0" w:right="0"/>
              <w:jc w:val="center"/>
              <w:rPr>
                <w:rFonts w:hint="eastAsia" w:ascii="宋体" w:hAnsi="宋体" w:cs="宋体"/>
                <w:highlight w:val="none"/>
              </w:rPr>
            </w:pPr>
            <w:r>
              <w:rPr>
                <w:rFonts w:hint="eastAsia" w:ascii="宋体" w:hAnsi="宋体" w:cs="宋体"/>
                <w:szCs w:val="21"/>
                <w:highlight w:val="none"/>
              </w:rPr>
              <w:t>技工</w:t>
            </w:r>
          </w:p>
        </w:tc>
        <w:tc>
          <w:tcPr>
            <w:tcW w:w="1852"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topLinePunct/>
              <w:spacing w:before="0" w:beforeAutospacing="0" w:after="0" w:afterAutospacing="0" w:line="440" w:lineRule="exact"/>
              <w:ind w:left="0" w:right="0"/>
              <w:jc w:val="center"/>
              <w:rPr>
                <w:rFonts w:hint="eastAsia"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163" w:hRule="atLeast"/>
        </w:trPr>
        <w:tc>
          <w:tcPr>
            <w:tcW w:w="1726" w:type="dxa"/>
            <w:tcBorders>
              <w:top w:val="single" w:color="auto" w:sz="4" w:space="0"/>
              <w:left w:val="single" w:color="auto" w:sz="4" w:space="0"/>
              <w:bottom w:val="nil"/>
              <w:right w:val="single" w:color="auto" w:sz="4" w:space="0"/>
            </w:tcBorders>
            <w:vAlign w:val="center"/>
          </w:tcPr>
          <w:p>
            <w:pPr>
              <w:keepNext w:val="0"/>
              <w:keepLines w:val="0"/>
              <w:suppressLineNumbers w:val="0"/>
              <w:topLinePunct/>
              <w:spacing w:before="0" w:beforeAutospacing="0" w:after="0" w:afterAutospacing="0" w:line="440" w:lineRule="exact"/>
              <w:ind w:left="0" w:right="0" w:firstLine="210" w:firstLineChars="100"/>
              <w:jc w:val="center"/>
              <w:rPr>
                <w:rFonts w:hint="eastAsia" w:ascii="宋体" w:hAnsi="宋体" w:cs="宋体"/>
                <w:szCs w:val="21"/>
                <w:highlight w:val="none"/>
              </w:rPr>
            </w:pPr>
            <w:r>
              <w:rPr>
                <w:rFonts w:hint="eastAsia" w:ascii="宋体" w:hAnsi="宋体" w:cs="宋体"/>
                <w:szCs w:val="21"/>
                <w:highlight w:val="none"/>
              </w:rPr>
              <w:t>经营范围</w:t>
            </w:r>
          </w:p>
        </w:tc>
        <w:tc>
          <w:tcPr>
            <w:tcW w:w="6839" w:type="dxa"/>
            <w:gridSpan w:val="10"/>
            <w:tcBorders>
              <w:top w:val="single" w:color="auto" w:sz="4" w:space="0"/>
              <w:left w:val="single" w:color="auto" w:sz="4" w:space="0"/>
              <w:bottom w:val="nil"/>
              <w:right w:val="single" w:color="auto" w:sz="4" w:space="0"/>
            </w:tcBorders>
            <w:vAlign w:val="center"/>
          </w:tcPr>
          <w:p>
            <w:pPr>
              <w:keepNext w:val="0"/>
              <w:keepLines w:val="0"/>
              <w:suppressLineNumbers w:val="0"/>
              <w:topLinePunct/>
              <w:spacing w:before="0" w:beforeAutospacing="0" w:after="0" w:afterAutospacing="0" w:line="440" w:lineRule="exact"/>
              <w:ind w:left="0" w:right="0"/>
              <w:rPr>
                <w:rFonts w:hint="eastAsia" w:ascii="宋体" w:hAnsi="宋体" w:cs="宋体"/>
                <w:szCs w:val="21"/>
                <w:highlight w:val="none"/>
              </w:rPr>
            </w:pPr>
            <w:r>
              <w:rPr>
                <w:rFonts w:hint="eastAsia" w:ascii="宋体" w:hAnsi="宋体" w:cs="宋体"/>
                <w:szCs w:val="21"/>
                <w:highlight w:val="none"/>
              </w:rPr>
              <w:t> </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5" w:hRule="atLeast"/>
        </w:trPr>
        <w:tc>
          <w:tcPr>
            <w:tcW w:w="172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topLinePunct/>
              <w:spacing w:before="0" w:beforeAutospacing="0" w:after="0" w:afterAutospacing="0" w:line="440" w:lineRule="exact"/>
              <w:ind w:left="0" w:right="0"/>
              <w:jc w:val="center"/>
              <w:rPr>
                <w:rFonts w:hint="eastAsia" w:ascii="宋体" w:hAnsi="宋体" w:cs="宋体"/>
                <w:szCs w:val="21"/>
                <w:highlight w:val="none"/>
              </w:rPr>
            </w:pPr>
            <w:r>
              <w:rPr>
                <w:rFonts w:hint="eastAsia" w:ascii="宋体" w:hAnsi="宋体" w:cs="宋体"/>
                <w:szCs w:val="21"/>
                <w:highlight w:val="none"/>
              </w:rPr>
              <w:t>备注</w:t>
            </w:r>
          </w:p>
        </w:tc>
        <w:tc>
          <w:tcPr>
            <w:tcW w:w="6839" w:type="dxa"/>
            <w:gridSpan w:val="10"/>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topLinePunct/>
              <w:spacing w:before="0" w:beforeAutospacing="0" w:after="0" w:afterAutospacing="0" w:line="440" w:lineRule="exact"/>
              <w:ind w:left="0" w:right="0"/>
              <w:jc w:val="center"/>
              <w:rPr>
                <w:rFonts w:hint="eastAsia" w:ascii="宋体" w:hAnsi="宋体" w:cs="宋体"/>
                <w:szCs w:val="21"/>
                <w:highlight w:val="none"/>
              </w:rPr>
            </w:pPr>
          </w:p>
        </w:tc>
      </w:tr>
    </w:tbl>
    <w:p>
      <w:pPr>
        <w:rPr>
          <w:highlight w:val="none"/>
        </w:rPr>
      </w:pPr>
      <w:r>
        <w:rPr>
          <w:rFonts w:hint="eastAsia"/>
          <w:highlight w:val="none"/>
        </w:rPr>
        <w:br w:type="page"/>
      </w:r>
    </w:p>
    <w:p>
      <w:pPr>
        <w:spacing w:line="360" w:lineRule="auto"/>
        <w:jc w:val="center"/>
        <w:outlineLvl w:val="2"/>
        <w:rPr>
          <w:rFonts w:hint="eastAsia" w:ascii="宋体" w:hAnsi="宋体" w:cs="宋体"/>
          <w:b/>
          <w:bCs/>
          <w:kern w:val="0"/>
          <w:sz w:val="28"/>
          <w:szCs w:val="32"/>
          <w:highlight w:val="none"/>
        </w:rPr>
      </w:pPr>
      <w:r>
        <w:rPr>
          <w:rFonts w:hint="eastAsia" w:ascii="宋体" w:hAnsi="宋体" w:cs="宋体"/>
          <w:b/>
          <w:bCs/>
          <w:kern w:val="0"/>
          <w:sz w:val="28"/>
          <w:szCs w:val="32"/>
          <w:highlight w:val="none"/>
        </w:rPr>
        <w:t>（二）技术部分</w:t>
      </w:r>
    </w:p>
    <w:p>
      <w:pPr>
        <w:pStyle w:val="4"/>
        <w:spacing w:before="0" w:after="0" w:line="360" w:lineRule="auto"/>
        <w:jc w:val="center"/>
        <w:rPr>
          <w:rFonts w:hint="eastAsia" w:ascii="宋体" w:hAnsi="宋体" w:eastAsia="宋体" w:cs="宋体"/>
          <w:sz w:val="28"/>
          <w:highlight w:val="none"/>
        </w:rPr>
      </w:pPr>
    </w:p>
    <w:p>
      <w:pPr>
        <w:wordWrap w:val="0"/>
        <w:adjustRightInd w:val="0"/>
        <w:snapToGrid w:val="0"/>
        <w:spacing w:line="460" w:lineRule="exact"/>
        <w:ind w:firstLine="422" w:firstLineChars="200"/>
        <w:jc w:val="left"/>
        <w:rPr>
          <w:rFonts w:hint="eastAsia" w:asciiTheme="minorEastAsia" w:hAnsiTheme="minorEastAsia" w:eastAsiaTheme="minorEastAsia" w:cstheme="minorEastAsia"/>
          <w:b/>
          <w:kern w:val="0"/>
          <w:szCs w:val="21"/>
          <w:highlight w:val="none"/>
          <w:lang w:bidi="ar"/>
        </w:rPr>
      </w:pPr>
      <w:r>
        <w:rPr>
          <w:rFonts w:hint="eastAsia" w:asciiTheme="minorEastAsia" w:hAnsiTheme="minorEastAsia" w:eastAsiaTheme="minorEastAsia" w:cstheme="minorEastAsia"/>
          <w:b/>
          <w:kern w:val="0"/>
          <w:szCs w:val="21"/>
          <w:highlight w:val="none"/>
          <w:lang w:bidi="ar"/>
        </w:rPr>
        <w:t>[提示：当竞争性比选文件采用综合评估法时，“第三章 评标办法”技术部分评分标准所涉及的内容及相关佐证资料由报价人自行考虑是否提供，若提供应按要求予以制作并标注内容，格式自拟，未提供的对应部分不得分，技术部分评分内容不作为判定初步评审合格与否的条件，若评标委员会认为提交的证明材料不足以证明相应评审内容的，相应部分将不被纳入参与计分。]</w:t>
      </w:r>
    </w:p>
    <w:p>
      <w:pPr>
        <w:rPr>
          <w:rFonts w:hint="eastAsia" w:ascii="宋体" w:hAnsi="宋体" w:cs="宋体"/>
          <w:b/>
          <w:kern w:val="0"/>
          <w:szCs w:val="21"/>
          <w:highlight w:val="none"/>
          <w:lang w:bidi="ar"/>
        </w:rPr>
      </w:pPr>
      <w:r>
        <w:rPr>
          <w:rFonts w:hint="eastAsia" w:ascii="宋体" w:hAnsi="宋体" w:cs="宋体"/>
          <w:b/>
          <w:kern w:val="0"/>
          <w:szCs w:val="21"/>
          <w:highlight w:val="none"/>
          <w:lang w:bidi="ar"/>
        </w:rPr>
        <w:br w:type="page"/>
      </w:r>
    </w:p>
    <w:p>
      <w:pPr>
        <w:spacing w:line="360" w:lineRule="auto"/>
        <w:jc w:val="center"/>
        <w:outlineLvl w:val="2"/>
        <w:rPr>
          <w:rFonts w:hint="eastAsia" w:ascii="宋体" w:hAnsi="宋体" w:cs="宋体"/>
          <w:b/>
          <w:bCs/>
          <w:kern w:val="0"/>
          <w:sz w:val="28"/>
          <w:szCs w:val="32"/>
          <w:highlight w:val="none"/>
        </w:rPr>
      </w:pPr>
      <w:r>
        <w:rPr>
          <w:rFonts w:hint="eastAsia" w:ascii="宋体" w:hAnsi="宋体" w:cs="宋体"/>
          <w:b/>
          <w:bCs/>
          <w:kern w:val="0"/>
          <w:sz w:val="28"/>
          <w:szCs w:val="32"/>
          <w:highlight w:val="none"/>
        </w:rPr>
        <w:t>（三）商务部分</w:t>
      </w:r>
    </w:p>
    <w:p>
      <w:pPr>
        <w:pStyle w:val="4"/>
        <w:spacing w:before="0" w:after="0" w:line="360" w:lineRule="auto"/>
        <w:jc w:val="center"/>
        <w:rPr>
          <w:rFonts w:hint="eastAsia" w:ascii="宋体" w:hAnsi="宋体" w:eastAsia="宋体" w:cs="宋体"/>
          <w:sz w:val="21"/>
          <w:szCs w:val="21"/>
          <w:highlight w:val="none"/>
        </w:rPr>
      </w:pPr>
    </w:p>
    <w:p>
      <w:pPr>
        <w:pStyle w:val="16"/>
        <w:spacing w:line="460" w:lineRule="exact"/>
        <w:ind w:firstLine="422" w:firstLineChars="200"/>
        <w:rPr>
          <w:rFonts w:hint="eastAsia" w:ascii="宋体" w:hAnsi="宋体" w:cs="宋体"/>
          <w:sz w:val="21"/>
          <w:szCs w:val="21"/>
          <w:highlight w:val="none"/>
        </w:rPr>
      </w:pPr>
      <w:r>
        <w:rPr>
          <w:rFonts w:hint="eastAsia" w:ascii="宋体" w:hAnsi="宋体" w:cs="宋体"/>
          <w:b/>
          <w:sz w:val="21"/>
          <w:szCs w:val="21"/>
          <w:highlight w:val="none"/>
          <w:lang w:bidi="ar"/>
        </w:rPr>
        <w:t>[提示：当竞争性比选文件采用综合评估法时，“第三章 评标办法”商务部分评分标准所涉及的内容及相关佐证资料由投标人自行考虑是否提供，若提供应按要求予以制作并标注内容，格式自拟，未提供的对应部分不得分，商务部分评分内容不作为判定初步评审合格与否的条件，若评标委员会认为提交的证明材料不足以证明相应评审内容的，相应部分将不被纳入参与计分。]</w:t>
      </w:r>
    </w:p>
    <w:p>
      <w:pPr>
        <w:rPr>
          <w:rFonts w:hint="eastAsia" w:ascii="宋体" w:hAnsi="宋体" w:cs="宋体"/>
          <w:sz w:val="28"/>
          <w:highlight w:val="none"/>
        </w:rPr>
      </w:pPr>
      <w:r>
        <w:rPr>
          <w:rFonts w:hint="eastAsia" w:ascii="宋体" w:hAnsi="宋体" w:cs="宋体"/>
          <w:sz w:val="28"/>
          <w:highlight w:val="none"/>
        </w:rPr>
        <w:br w:type="page"/>
      </w:r>
    </w:p>
    <w:p>
      <w:pPr>
        <w:pStyle w:val="5"/>
        <w:jc w:val="center"/>
        <w:rPr>
          <w:rFonts w:hint="eastAsia" w:ascii="宋体" w:hAnsi="宋体" w:cs="宋体"/>
          <w:sz w:val="28"/>
          <w:highlight w:val="none"/>
        </w:rPr>
      </w:pPr>
      <w:r>
        <w:rPr>
          <w:rFonts w:hint="eastAsia" w:ascii="宋体" w:hAnsi="宋体" w:cs="宋体"/>
          <w:sz w:val="28"/>
          <w:highlight w:val="none"/>
        </w:rPr>
        <w:t>（四）其他材料</w:t>
      </w:r>
    </w:p>
    <w:p>
      <w:pPr>
        <w:wordWrap w:val="0"/>
        <w:adjustRightInd w:val="0"/>
        <w:snapToGrid w:val="0"/>
        <w:spacing w:line="400" w:lineRule="exact"/>
        <w:jc w:val="left"/>
        <w:rPr>
          <w:rFonts w:hint="eastAsia" w:ascii="宋体" w:hAnsi="宋体" w:cs="宋体"/>
          <w:szCs w:val="21"/>
          <w:highlight w:val="none"/>
          <w:lang w:bidi="ar"/>
        </w:rPr>
      </w:pPr>
      <w:r>
        <w:rPr>
          <w:rFonts w:hint="eastAsia" w:ascii="宋体" w:hAnsi="宋体" w:cs="宋体"/>
          <w:szCs w:val="21"/>
          <w:highlight w:val="none"/>
          <w:lang w:bidi="ar"/>
        </w:rPr>
        <w:t>1.投标保证金（以转账形式交纳投标保证金的，须提供投标保证金交纳凭证）；</w:t>
      </w:r>
    </w:p>
    <w:p>
      <w:pPr>
        <w:wordWrap w:val="0"/>
        <w:adjustRightInd w:val="0"/>
        <w:snapToGrid w:val="0"/>
        <w:spacing w:line="400" w:lineRule="exact"/>
        <w:jc w:val="left"/>
        <w:rPr>
          <w:rFonts w:hint="eastAsia" w:ascii="宋体" w:hAnsi="宋体" w:cs="宋体"/>
          <w:szCs w:val="21"/>
          <w:highlight w:val="none"/>
          <w:lang w:bidi="ar"/>
        </w:rPr>
      </w:pPr>
      <w:r>
        <w:rPr>
          <w:rFonts w:hint="eastAsia" w:ascii="宋体" w:hAnsi="宋体" w:cs="宋体"/>
          <w:szCs w:val="21"/>
          <w:highlight w:val="none"/>
          <w:lang w:bidi="ar"/>
        </w:rPr>
        <w:t>2.在满足竞争性比选文件实质性要求的基础上，报价人可以提出比竞争性比选文件要求更有利于采购人的承诺（格式自拟）；</w:t>
      </w:r>
    </w:p>
    <w:p>
      <w:pPr>
        <w:wordWrap w:val="0"/>
        <w:adjustRightInd w:val="0"/>
        <w:snapToGrid w:val="0"/>
        <w:spacing w:line="400" w:lineRule="exact"/>
        <w:jc w:val="left"/>
        <w:rPr>
          <w:rFonts w:hint="eastAsia" w:ascii="宋体" w:hAnsi="宋体" w:cs="宋体"/>
          <w:szCs w:val="21"/>
          <w:highlight w:val="none"/>
          <w:lang w:bidi="ar"/>
        </w:rPr>
      </w:pPr>
      <w:r>
        <w:rPr>
          <w:rFonts w:hint="eastAsia" w:ascii="宋体" w:hAnsi="宋体" w:cs="宋体"/>
          <w:szCs w:val="21"/>
          <w:highlight w:val="none"/>
          <w:lang w:bidi="ar"/>
        </w:rPr>
        <w:t>3.报价人认为有必要提供的资料，标明其内容且格式自拟。</w:t>
      </w:r>
    </w:p>
    <w:p>
      <w:pPr>
        <w:pStyle w:val="16"/>
        <w:spacing w:after="0" w:line="400" w:lineRule="exact"/>
        <w:rPr>
          <w:rFonts w:hint="eastAsia" w:ascii="宋体" w:hAnsi="宋体"/>
          <w:snapToGrid w:val="0"/>
          <w:sz w:val="32"/>
          <w:szCs w:val="32"/>
          <w:highlight w:val="none"/>
        </w:rPr>
      </w:pPr>
      <w:r>
        <w:rPr>
          <w:rFonts w:hint="eastAsia" w:ascii="宋体" w:hAnsi="宋体" w:cs="宋体"/>
          <w:kern w:val="2"/>
          <w:sz w:val="21"/>
          <w:szCs w:val="21"/>
          <w:highlight w:val="none"/>
          <w:lang w:bidi="ar"/>
        </w:rPr>
        <w:t>4.</w:t>
      </w:r>
      <w:bookmarkStart w:id="322" w:name="_Toc14007"/>
      <w:bookmarkStart w:id="323" w:name="_Toc32475"/>
      <w:r>
        <w:rPr>
          <w:rFonts w:hint="eastAsia" w:ascii="宋体" w:hAnsi="宋体" w:cs="宋体"/>
          <w:kern w:val="2"/>
          <w:sz w:val="21"/>
          <w:szCs w:val="21"/>
          <w:highlight w:val="none"/>
          <w:lang w:bidi="ar"/>
        </w:rPr>
        <w:t>报价合理性说明</w:t>
      </w:r>
      <w:bookmarkEnd w:id="322"/>
      <w:bookmarkEnd w:id="323"/>
      <w:r>
        <w:rPr>
          <w:rFonts w:hint="eastAsia" w:ascii="宋体" w:hAnsi="宋体"/>
          <w:snapToGrid w:val="0"/>
          <w:sz w:val="21"/>
          <w:szCs w:val="21"/>
          <w:highlight w:val="none"/>
        </w:rPr>
        <w:t>（注：投标报价</w:t>
      </w:r>
      <w:r>
        <w:rPr>
          <w:rFonts w:hint="eastAsia" w:ascii="宋体" w:hAnsi="宋体"/>
          <w:highlight w:val="none"/>
        </w:rPr>
        <w:t>低于异常低价警戒线</w:t>
      </w:r>
      <w:r>
        <w:rPr>
          <w:rFonts w:hint="eastAsia" w:ascii="宋体" w:hAnsi="宋体"/>
          <w:snapToGrid w:val="0"/>
          <w:sz w:val="21"/>
          <w:szCs w:val="21"/>
          <w:highlight w:val="none"/>
        </w:rPr>
        <w:t>时提供，格式自拟，并提供必要的佐证材料。</w:t>
      </w:r>
      <w:r>
        <w:rPr>
          <w:rFonts w:hint="eastAsia" w:ascii="宋体" w:hAnsi="宋体" w:cs="宋体"/>
          <w:szCs w:val="21"/>
          <w:highlight w:val="none"/>
        </w:rPr>
        <w:t>报价人提供的说明不得降低或者改变原设计方案、技术工艺、施工标准，不得影响项目的质量、安全、工期、结算等正常履约</w:t>
      </w:r>
      <w:r>
        <w:rPr>
          <w:rFonts w:hint="eastAsia" w:ascii="宋体" w:hAnsi="宋体"/>
          <w:snapToGrid w:val="0"/>
          <w:sz w:val="21"/>
          <w:szCs w:val="21"/>
          <w:highlight w:val="none"/>
        </w:rPr>
        <w:t>）</w:t>
      </w:r>
    </w:p>
    <w:p>
      <w:pPr>
        <w:pStyle w:val="16"/>
        <w:rPr>
          <w:highlight w:val="none"/>
        </w:rPr>
      </w:pPr>
    </w:p>
    <w:p>
      <w:pPr>
        <w:pStyle w:val="16"/>
        <w:rPr>
          <w:highlight w:val="none"/>
        </w:rPr>
      </w:pPr>
    </w:p>
    <w:p>
      <w:pPr>
        <w:rPr>
          <w:highlight w:val="none"/>
        </w:rPr>
      </w:pPr>
    </w:p>
    <w:p>
      <w:pPr>
        <w:pStyle w:val="16"/>
        <w:rPr>
          <w:highlight w:val="none"/>
        </w:rPr>
      </w:pPr>
    </w:p>
    <w:p>
      <w:pPr>
        <w:rPr>
          <w:highlight w:val="none"/>
        </w:rPr>
      </w:pPr>
    </w:p>
    <w:p>
      <w:pPr>
        <w:pStyle w:val="16"/>
        <w:rPr>
          <w:highlight w:val="none"/>
        </w:rPr>
      </w:pPr>
    </w:p>
    <w:p>
      <w:pPr>
        <w:rPr>
          <w:highlight w:val="none"/>
        </w:rPr>
      </w:pPr>
    </w:p>
    <w:p>
      <w:pPr>
        <w:pStyle w:val="16"/>
        <w:rPr>
          <w:highlight w:val="none"/>
        </w:rPr>
      </w:pPr>
    </w:p>
    <w:p>
      <w:pPr>
        <w:rPr>
          <w:highlight w:val="none"/>
        </w:rPr>
      </w:pPr>
    </w:p>
    <w:p>
      <w:pPr>
        <w:pStyle w:val="16"/>
        <w:rPr>
          <w:highlight w:val="none"/>
        </w:rPr>
      </w:pPr>
    </w:p>
    <w:p>
      <w:pPr>
        <w:rPr>
          <w:highlight w:val="none"/>
        </w:rPr>
      </w:pPr>
    </w:p>
    <w:p>
      <w:pPr>
        <w:pStyle w:val="16"/>
        <w:rPr>
          <w:highlight w:val="none"/>
        </w:rPr>
      </w:pPr>
    </w:p>
    <w:bookmarkEnd w:id="312"/>
    <w:bookmarkEnd w:id="313"/>
    <w:p>
      <w:pPr>
        <w:pStyle w:val="28"/>
        <w:rPr>
          <w:highlight w:val="none"/>
        </w:rPr>
      </w:pPr>
    </w:p>
    <w:sectPr>
      <w:footerReference r:id="rId11" w:type="first"/>
      <w:footerReference r:id="rId10" w:type="default"/>
      <w:pgSz w:w="11906" w:h="16838"/>
      <w:pgMar w:top="1440" w:right="1800" w:bottom="1440" w:left="1800" w:header="851" w:footer="992"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1" w:fontKey="{6C129BE6-BC6B-48AF-9A14-3FD1E31B774A}"/>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ACF3C50" w:usb2="00000016" w:usb3="00000000" w:csb0="0004001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MingLiU">
    <w:altName w:val="PMingLiU-ExtB"/>
    <w:panose1 w:val="02010609000101010101"/>
    <w:charset w:val="88"/>
    <w:family w:val="moder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Calibri Light">
    <w:panose1 w:val="020F0302020204030204"/>
    <w:charset w:val="00"/>
    <w:family w:val="swiss"/>
    <w:pitch w:val="default"/>
    <w:sig w:usb0="E4002EFF" w:usb1="C000247B" w:usb2="00000009" w:usb3="00000000" w:csb0="200001FF" w:csb1="00000000"/>
  </w:font>
  <w:font w:name="华文细黑">
    <w:panose1 w:val="02010600040101010101"/>
    <w:charset w:val="86"/>
    <w:family w:val="auto"/>
    <w:pitch w:val="default"/>
    <w:sig w:usb0="00000287" w:usb1="080F0000" w:usb2="00000000" w:usb3="00000000" w:csb0="0004009F" w:csb1="DFD70000"/>
  </w:font>
  <w:font w:name="新宋体">
    <w:panose1 w:val="02010609030101010101"/>
    <w:charset w:val="86"/>
    <w:family w:val="modern"/>
    <w:pitch w:val="default"/>
    <w:sig w:usb0="00000203" w:usb1="288F0000" w:usb2="00000006" w:usb3="00000000" w:csb0="00040001"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jc w:val="center"/>
    </w:pPr>
  </w:p>
  <w:p>
    <w:pPr>
      <w:pStyle w:val="2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framePr w:wrap="around" w:vAnchor="text" w:hAnchor="margin" w:xAlign="center" w:y="1"/>
      <w:rPr>
        <w:rStyle w:val="47"/>
      </w:rPr>
    </w:pPr>
    <w:r>
      <w:fldChar w:fldCharType="begin"/>
    </w:r>
    <w:r>
      <w:rPr>
        <w:rStyle w:val="47"/>
      </w:rPr>
      <w:instrText xml:space="preserve">PAGE  </w:instrText>
    </w:r>
    <w:r>
      <w:fldChar w:fldCharType="end"/>
    </w:r>
  </w:p>
  <w:p>
    <w:pPr>
      <w:pStyle w:val="2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jc w:val="center"/>
    </w:pPr>
    <w:r>
      <w:fldChar w:fldCharType="begin"/>
    </w:r>
    <w:r>
      <w:instrText xml:space="preserve">PAGE   \* MERGEFORMAT</w:instrText>
    </w:r>
    <w:r>
      <w:fldChar w:fldCharType="separate"/>
    </w:r>
    <w:r>
      <w:rPr>
        <w:lang w:val="zh-CN"/>
      </w:rPr>
      <w:t>79</w:t>
    </w:r>
    <w:r>
      <w:fldChar w:fldCharType="end"/>
    </w:r>
  </w:p>
  <w:p>
    <w:pPr>
      <w:pStyle w:val="26"/>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jc w:val="center"/>
    </w:pPr>
    <w:r>
      <w:fldChar w:fldCharType="begin"/>
    </w:r>
    <w:r>
      <w:instrText xml:space="preserve">PAGE   \* MERGEFORMAT</w:instrText>
    </w:r>
    <w:r>
      <w:fldChar w:fldCharType="separate"/>
    </w:r>
    <w:r>
      <w:rPr>
        <w:lang w:val="zh-CN"/>
      </w:rPr>
      <w:t>35</w:t>
    </w:r>
    <w:r>
      <w:fldChar w:fldCharType="end"/>
    </w:r>
  </w:p>
  <w:p>
    <w:pPr>
      <w:pStyle w:val="26"/>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framePr w:w="520" w:h="235" w:hRule="exact" w:wrap="around" w:vAnchor="text" w:hAnchor="page" w:x="6073" w:y="-2"/>
      <w:rPr>
        <w:rStyle w:val="47"/>
      </w:rPr>
    </w:pPr>
    <w:r>
      <w:fldChar w:fldCharType="begin"/>
    </w:r>
    <w:r>
      <w:rPr>
        <w:rStyle w:val="47"/>
      </w:rPr>
      <w:instrText xml:space="preserve">PAGE  </w:instrText>
    </w:r>
    <w:r>
      <w:fldChar w:fldCharType="separate"/>
    </w:r>
    <w:r>
      <w:rPr>
        <w:rStyle w:val="47"/>
      </w:rPr>
      <w:t>73</w:t>
    </w:r>
    <w:r>
      <w:fldChar w:fldCharType="end"/>
    </w:r>
  </w:p>
  <w:p>
    <w:pPr>
      <w:pStyle w:val="26"/>
      <w:ind w:right="360"/>
      <w:jc w:val="cen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framePr w:w="520" w:h="235" w:hRule="exact" w:wrap="around" w:vAnchor="text" w:hAnchor="page" w:x="6073" w:y="-2"/>
      <w:rPr>
        <w:rStyle w:val="47"/>
      </w:rPr>
    </w:pPr>
    <w:r>
      <w:fldChar w:fldCharType="begin"/>
    </w:r>
    <w:r>
      <w:rPr>
        <w:rStyle w:val="47"/>
      </w:rPr>
      <w:instrText xml:space="preserve">PAGE  </w:instrText>
    </w:r>
    <w:r>
      <w:fldChar w:fldCharType="separate"/>
    </w:r>
    <w:r>
      <w:rPr>
        <w:rStyle w:val="47"/>
      </w:rPr>
      <w:t>78</w:t>
    </w:r>
    <w:r>
      <w:fldChar w:fldCharType="end"/>
    </w:r>
  </w:p>
  <w:p>
    <w:pPr>
      <w:pStyle w:val="26"/>
      <w:ind w:right="360"/>
      <w:jc w:val="cente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ind w:right="360"/>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102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26"/>
                            <w:rPr>
                              <w:rStyle w:val="47"/>
                            </w:rPr>
                          </w:pPr>
                          <w:r>
                            <w:fldChar w:fldCharType="begin"/>
                          </w:r>
                          <w:r>
                            <w:rPr>
                              <w:rStyle w:val="47"/>
                            </w:rPr>
                            <w:instrText xml:space="preserve">PAGE  </w:instrText>
                          </w:r>
                          <w:r>
                            <w:fldChar w:fldCharType="separate"/>
                          </w:r>
                          <w:r>
                            <w:rPr>
                              <w:rStyle w:val="47"/>
                            </w:rPr>
                            <w:t>95</w:t>
                          </w:r>
                          <w:r>
                            <w:fldChar w:fldCharType="end"/>
                          </w:r>
                        </w:p>
                      </w:txbxContent>
                    </wps:txbx>
                    <wps:bodyPr wrap="none" lIns="0" tIns="0" rIns="0" bIns="0" upright="1">
                      <a:spAutoFit/>
                    </wps:bodyPr>
                  </wps:wsp>
                </a:graphicData>
              </a:graphic>
            </wp:anchor>
          </w:drawing>
        </mc:Choice>
        <mc:Fallback>
          <w:pict>
            <v:shape id="文本框 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KtTgfXLAQAAnAMAAA4AAAAAAAAAAQAgAAAAHgEAAGRycy9lMm9E&#10;b2MueG1sUEsFBgAAAAAGAAYAWQEAAFsFAAAAAA==&#10;">
              <v:fill on="f" focussize="0,0"/>
              <v:stroke on="f"/>
              <v:imagedata o:title=""/>
              <o:lock v:ext="edit" aspectratio="f"/>
              <v:textbox inset="0mm,0mm,0mm,0mm" style="mso-fit-shape-to-text:t;">
                <w:txbxContent>
                  <w:p>
                    <w:pPr>
                      <w:pStyle w:val="26"/>
                      <w:rPr>
                        <w:rStyle w:val="47"/>
                      </w:rPr>
                    </w:pPr>
                    <w:r>
                      <w:fldChar w:fldCharType="begin"/>
                    </w:r>
                    <w:r>
                      <w:rPr>
                        <w:rStyle w:val="47"/>
                      </w:rPr>
                      <w:instrText xml:space="preserve">PAGE  </w:instrText>
                    </w:r>
                    <w:r>
                      <w:fldChar w:fldCharType="separate"/>
                    </w:r>
                    <w:r>
                      <w:rPr>
                        <w:rStyle w:val="47"/>
                      </w:rPr>
                      <w:t>95</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26"/>
                          </w:pPr>
                          <w:r>
                            <w:rPr>
                              <w:rFonts w:hint="eastAsia"/>
                            </w:rPr>
                            <w:fldChar w:fldCharType="begin"/>
                          </w:r>
                          <w:r>
                            <w:rPr>
                              <w:rFonts w:hint="eastAsia"/>
                            </w:rPr>
                            <w:instrText xml:space="preserve"> PAGE  \* MERGEFORMAT </w:instrText>
                          </w:r>
                          <w:r>
                            <w:rPr>
                              <w:rFonts w:hint="eastAsia"/>
                            </w:rPr>
                            <w:fldChar w:fldCharType="separate"/>
                          </w:r>
                          <w:r>
                            <w:t>92</w:t>
                          </w:r>
                          <w:r>
                            <w:rPr>
                              <w:rFonts w:hint="eastAsia"/>
                            </w:rPr>
                            <w:fldChar w:fldCharType="end"/>
                          </w:r>
                        </w:p>
                      </w:txbxContent>
                    </wps:txbx>
                    <wps:bodyPr wrap="none" lIns="0" tIns="0" rIns="0" bIns="0" upright="1">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LRDXfXLAQAAnAMAAA4AAAAAAAAAAQAgAAAAHgEAAGRycy9lMm9E&#10;b2MueG1sUEsFBgAAAAAGAAYAWQEAAFsFAAAAAA==&#10;">
              <v:fill on="f" focussize="0,0"/>
              <v:stroke on="f"/>
              <v:imagedata o:title=""/>
              <o:lock v:ext="edit" aspectratio="f"/>
              <v:textbox inset="0mm,0mm,0mm,0mm" style="mso-fit-shape-to-text:t;">
                <w:txbxContent>
                  <w:p>
                    <w:pPr>
                      <w:pStyle w:val="26"/>
                    </w:pPr>
                    <w:r>
                      <w:rPr>
                        <w:rFonts w:hint="eastAsia"/>
                      </w:rPr>
                      <w:fldChar w:fldCharType="begin"/>
                    </w:r>
                    <w:r>
                      <w:rPr>
                        <w:rFonts w:hint="eastAsia"/>
                      </w:rPr>
                      <w:instrText xml:space="preserve"> PAGE  \* MERGEFORMAT </w:instrText>
                    </w:r>
                    <w:r>
                      <w:rPr>
                        <w:rFonts w:hint="eastAsia"/>
                      </w:rPr>
                      <w:fldChar w:fldCharType="separate"/>
                    </w:r>
                    <w:r>
                      <w:t>92</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3094FDD"/>
    <w:multiLevelType w:val="singleLevel"/>
    <w:tmpl w:val="83094FDD"/>
    <w:lvl w:ilvl="0" w:tentative="0">
      <w:start w:val="1"/>
      <w:numFmt w:val="decimal"/>
      <w:suff w:val="nothing"/>
      <w:lvlText w:val="（%1）"/>
      <w:lvlJc w:val="left"/>
    </w:lvl>
  </w:abstractNum>
  <w:abstractNum w:abstractNumId="1">
    <w:nsid w:val="C87D13C6"/>
    <w:multiLevelType w:val="singleLevel"/>
    <w:tmpl w:val="C87D13C6"/>
    <w:lvl w:ilvl="0" w:tentative="0">
      <w:start w:val="3"/>
      <w:numFmt w:val="chineseCounting"/>
      <w:suff w:val="space"/>
      <w:lvlText w:val="第%1章"/>
      <w:lvlJc w:val="left"/>
      <w:rPr>
        <w:rFonts w:hint="eastAsia"/>
      </w:rPr>
    </w:lvl>
  </w:abstractNum>
  <w:abstractNum w:abstractNumId="2">
    <w:nsid w:val="0000000D"/>
    <w:multiLevelType w:val="multilevel"/>
    <w:tmpl w:val="0000000D"/>
    <w:lvl w:ilvl="0" w:tentative="0">
      <w:start w:val="1"/>
      <w:numFmt w:val="bullet"/>
      <w:lvlText w:val=""/>
      <w:lvlJc w:val="left"/>
      <w:pPr>
        <w:tabs>
          <w:tab w:val="left" w:pos="840"/>
        </w:tabs>
        <w:ind w:left="840" w:hanging="420"/>
      </w:pPr>
      <w:rPr>
        <w:rFonts w:hint="default" w:ascii="Wingdings" w:hAnsi="Wingdings"/>
      </w:rPr>
    </w:lvl>
    <w:lvl w:ilvl="1" w:tentative="0">
      <w:start w:val="1"/>
      <w:numFmt w:val="bullet"/>
      <w:pStyle w:val="142"/>
      <w:lvlText w:val=""/>
      <w:lvlJc w:val="left"/>
      <w:pPr>
        <w:tabs>
          <w:tab w:val="left" w:pos="1260"/>
        </w:tabs>
        <w:ind w:left="1260" w:hanging="420"/>
      </w:pPr>
      <w:rPr>
        <w:rFonts w:hint="default" w:ascii="Wingdings" w:hAnsi="Wingdings"/>
      </w:rPr>
    </w:lvl>
    <w:lvl w:ilvl="2" w:tentative="0">
      <w:start w:val="1"/>
      <w:numFmt w:val="bullet"/>
      <w:lvlText w:val=""/>
      <w:lvlJc w:val="left"/>
      <w:pPr>
        <w:tabs>
          <w:tab w:val="left" w:pos="1680"/>
        </w:tabs>
        <w:ind w:left="1680" w:hanging="420"/>
      </w:pPr>
      <w:rPr>
        <w:rFonts w:hint="default" w:ascii="Wingdings" w:hAnsi="Wingdings"/>
      </w:rPr>
    </w:lvl>
    <w:lvl w:ilvl="3" w:tentative="0">
      <w:start w:val="1"/>
      <w:numFmt w:val="bullet"/>
      <w:lvlText w:val=""/>
      <w:lvlJc w:val="left"/>
      <w:pPr>
        <w:tabs>
          <w:tab w:val="left" w:pos="2100"/>
        </w:tabs>
        <w:ind w:left="2100" w:hanging="420"/>
      </w:pPr>
      <w:rPr>
        <w:rFonts w:hint="default" w:ascii="Wingdings" w:hAnsi="Wingdings"/>
      </w:rPr>
    </w:lvl>
    <w:lvl w:ilvl="4" w:tentative="0">
      <w:start w:val="1"/>
      <w:numFmt w:val="bullet"/>
      <w:lvlText w:val=""/>
      <w:lvlJc w:val="left"/>
      <w:pPr>
        <w:tabs>
          <w:tab w:val="left" w:pos="2520"/>
        </w:tabs>
        <w:ind w:left="2520" w:hanging="420"/>
      </w:pPr>
      <w:rPr>
        <w:rFonts w:hint="default" w:ascii="Wingdings" w:hAnsi="Wingdings"/>
      </w:rPr>
    </w:lvl>
    <w:lvl w:ilvl="5" w:tentative="0">
      <w:start w:val="1"/>
      <w:numFmt w:val="bullet"/>
      <w:lvlText w:val=""/>
      <w:lvlJc w:val="left"/>
      <w:pPr>
        <w:tabs>
          <w:tab w:val="left" w:pos="2940"/>
        </w:tabs>
        <w:ind w:left="2940" w:hanging="420"/>
      </w:pPr>
      <w:rPr>
        <w:rFonts w:hint="default" w:ascii="Wingdings" w:hAnsi="Wingdings"/>
      </w:rPr>
    </w:lvl>
    <w:lvl w:ilvl="6" w:tentative="0">
      <w:start w:val="1"/>
      <w:numFmt w:val="bullet"/>
      <w:lvlText w:val=""/>
      <w:lvlJc w:val="left"/>
      <w:pPr>
        <w:tabs>
          <w:tab w:val="left" w:pos="3360"/>
        </w:tabs>
        <w:ind w:left="3360" w:hanging="420"/>
      </w:pPr>
      <w:rPr>
        <w:rFonts w:hint="default" w:ascii="Wingdings" w:hAnsi="Wingdings"/>
      </w:rPr>
    </w:lvl>
    <w:lvl w:ilvl="7" w:tentative="0">
      <w:start w:val="1"/>
      <w:numFmt w:val="bullet"/>
      <w:lvlText w:val=""/>
      <w:lvlJc w:val="left"/>
      <w:pPr>
        <w:tabs>
          <w:tab w:val="left" w:pos="3780"/>
        </w:tabs>
        <w:ind w:left="3780" w:hanging="420"/>
      </w:pPr>
      <w:rPr>
        <w:rFonts w:hint="default" w:ascii="Wingdings" w:hAnsi="Wingdings"/>
      </w:rPr>
    </w:lvl>
    <w:lvl w:ilvl="8" w:tentative="0">
      <w:start w:val="1"/>
      <w:numFmt w:val="bullet"/>
      <w:lvlText w:val=""/>
      <w:lvlJc w:val="left"/>
      <w:pPr>
        <w:tabs>
          <w:tab w:val="left" w:pos="4200"/>
        </w:tabs>
        <w:ind w:left="4200" w:hanging="420"/>
      </w:pPr>
      <w:rPr>
        <w:rFonts w:hint="default" w:ascii="Wingdings" w:hAnsi="Wingdings"/>
      </w:rPr>
    </w:lvl>
  </w:abstractNum>
  <w:abstractNum w:abstractNumId="3">
    <w:nsid w:val="01F8158B"/>
    <w:multiLevelType w:val="singleLevel"/>
    <w:tmpl w:val="01F8158B"/>
    <w:lvl w:ilvl="0" w:tentative="0">
      <w:start w:val="1"/>
      <w:numFmt w:val="decimal"/>
      <w:suff w:val="nothing"/>
      <w:lvlText w:val="%1、"/>
      <w:lvlJc w:val="left"/>
    </w:lvl>
  </w:abstractNum>
  <w:abstractNum w:abstractNumId="4">
    <w:nsid w:val="057F4B32"/>
    <w:multiLevelType w:val="singleLevel"/>
    <w:tmpl w:val="057F4B32"/>
    <w:lvl w:ilvl="0" w:tentative="0">
      <w:start w:val="5"/>
      <w:numFmt w:val="decimal"/>
      <w:lvlText w:val="%1."/>
      <w:lvlJc w:val="left"/>
      <w:pPr>
        <w:tabs>
          <w:tab w:val="left" w:pos="312"/>
        </w:tabs>
      </w:pPr>
    </w:lvl>
  </w:abstractNum>
  <w:abstractNum w:abstractNumId="5">
    <w:nsid w:val="28651D7C"/>
    <w:multiLevelType w:val="singleLevel"/>
    <w:tmpl w:val="28651D7C"/>
    <w:lvl w:ilvl="0" w:tentative="0">
      <w:start w:val="1"/>
      <w:numFmt w:val="decimal"/>
      <w:suff w:val="nothing"/>
      <w:lvlText w:val="%1、"/>
      <w:lvlJc w:val="left"/>
    </w:lvl>
  </w:abstractNum>
  <w:abstractNum w:abstractNumId="6">
    <w:nsid w:val="3E7CE8BC"/>
    <w:multiLevelType w:val="singleLevel"/>
    <w:tmpl w:val="3E7CE8BC"/>
    <w:lvl w:ilvl="0" w:tentative="0">
      <w:start w:val="5"/>
      <w:numFmt w:val="chineseCounting"/>
      <w:suff w:val="nothing"/>
      <w:lvlText w:val="%1、"/>
      <w:lvlJc w:val="left"/>
      <w:rPr>
        <w:rFonts w:hint="eastAsia"/>
      </w:rPr>
    </w:lvl>
  </w:abstractNum>
  <w:abstractNum w:abstractNumId="7">
    <w:nsid w:val="776E9A41"/>
    <w:multiLevelType w:val="singleLevel"/>
    <w:tmpl w:val="776E9A41"/>
    <w:lvl w:ilvl="0" w:tentative="0">
      <w:start w:val="1"/>
      <w:numFmt w:val="decimal"/>
      <w:suff w:val="nothing"/>
      <w:lvlText w:val="%1、"/>
      <w:lvlJc w:val="left"/>
    </w:lvl>
  </w:abstractNum>
  <w:num w:numId="1">
    <w:abstractNumId w:val="2"/>
  </w:num>
  <w:num w:numId="2">
    <w:abstractNumId w:val="0"/>
  </w:num>
  <w:num w:numId="3">
    <w:abstractNumId w:val="4"/>
  </w:num>
  <w:num w:numId="4">
    <w:abstractNumId w:val="5"/>
  </w:num>
  <w:num w:numId="5">
    <w:abstractNumId w:val="3"/>
  </w:num>
  <w:num w:numId="6">
    <w:abstractNumId w:val="1"/>
  </w:num>
  <w:num w:numId="7">
    <w:abstractNumId w:val="6"/>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0"/>
  <w:bordersDoNotSurroundFooter w:val="0"/>
  <w:doNotTrackMoves/>
  <w:documentProtection w:enforcement="0"/>
  <w:defaultTabStop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Y0NTM5ZTUxMWVlMGRjMWIxNjJhYzcwYmE2Yjk4YmYifQ=="/>
    <w:docVar w:name="KGWebUrl" w:val="http://113.250.85.227:8081/weaver/weaver.file.FileDownloadForNews?uuid=89ef4318-f5bf-418f-b684-6cf053ddf673&amp;fileid=328602&amp;type=document&amp;isofficeview=0&amp;requestid=undefined&amp;authStr=undefined&amp;authSignatureStr=undefined&amp;f_weaver_belongto_userid=undefined&amp;isrequest=1&amp;download=1&amp;f_weaver_belongto_usertype=0"/>
  </w:docVars>
  <w:rsids>
    <w:rsidRoot w:val="00F1787C"/>
    <w:rsid w:val="00002283"/>
    <w:rsid w:val="0000322E"/>
    <w:rsid w:val="00003524"/>
    <w:rsid w:val="00006DC2"/>
    <w:rsid w:val="00014F18"/>
    <w:rsid w:val="0002191D"/>
    <w:rsid w:val="00022C81"/>
    <w:rsid w:val="000247E8"/>
    <w:rsid w:val="00025133"/>
    <w:rsid w:val="000252CD"/>
    <w:rsid w:val="00025B39"/>
    <w:rsid w:val="00031B7B"/>
    <w:rsid w:val="000329B5"/>
    <w:rsid w:val="000338C1"/>
    <w:rsid w:val="000349C1"/>
    <w:rsid w:val="00035D65"/>
    <w:rsid w:val="00035FD9"/>
    <w:rsid w:val="00037178"/>
    <w:rsid w:val="000439F3"/>
    <w:rsid w:val="00046EC8"/>
    <w:rsid w:val="0005109B"/>
    <w:rsid w:val="00051746"/>
    <w:rsid w:val="00055B95"/>
    <w:rsid w:val="000563B8"/>
    <w:rsid w:val="000572DF"/>
    <w:rsid w:val="00057B74"/>
    <w:rsid w:val="0006209E"/>
    <w:rsid w:val="000620D8"/>
    <w:rsid w:val="00066BA0"/>
    <w:rsid w:val="00067251"/>
    <w:rsid w:val="000757B2"/>
    <w:rsid w:val="0007698A"/>
    <w:rsid w:val="00076FDF"/>
    <w:rsid w:val="0008303D"/>
    <w:rsid w:val="0008378C"/>
    <w:rsid w:val="000849FA"/>
    <w:rsid w:val="00085499"/>
    <w:rsid w:val="00086CAB"/>
    <w:rsid w:val="000875BF"/>
    <w:rsid w:val="00087626"/>
    <w:rsid w:val="0009000C"/>
    <w:rsid w:val="0009140C"/>
    <w:rsid w:val="00093516"/>
    <w:rsid w:val="000939F8"/>
    <w:rsid w:val="00093CD5"/>
    <w:rsid w:val="000940B1"/>
    <w:rsid w:val="000945AC"/>
    <w:rsid w:val="00094A56"/>
    <w:rsid w:val="00095B35"/>
    <w:rsid w:val="00095EDA"/>
    <w:rsid w:val="000975F2"/>
    <w:rsid w:val="0009781C"/>
    <w:rsid w:val="000A18D6"/>
    <w:rsid w:val="000A1E4C"/>
    <w:rsid w:val="000A2296"/>
    <w:rsid w:val="000A31DB"/>
    <w:rsid w:val="000A423A"/>
    <w:rsid w:val="000A4B3C"/>
    <w:rsid w:val="000A5164"/>
    <w:rsid w:val="000A60BC"/>
    <w:rsid w:val="000A6558"/>
    <w:rsid w:val="000B3499"/>
    <w:rsid w:val="000B446C"/>
    <w:rsid w:val="000B48BA"/>
    <w:rsid w:val="000B7D1A"/>
    <w:rsid w:val="000C0102"/>
    <w:rsid w:val="000C153A"/>
    <w:rsid w:val="000C3C36"/>
    <w:rsid w:val="000C4170"/>
    <w:rsid w:val="000C42B0"/>
    <w:rsid w:val="000C4955"/>
    <w:rsid w:val="000C5DB1"/>
    <w:rsid w:val="000C6C80"/>
    <w:rsid w:val="000C6EF3"/>
    <w:rsid w:val="000D0FF5"/>
    <w:rsid w:val="000D1523"/>
    <w:rsid w:val="000D6003"/>
    <w:rsid w:val="000E2A4B"/>
    <w:rsid w:val="000E313E"/>
    <w:rsid w:val="000E59C6"/>
    <w:rsid w:val="000F2842"/>
    <w:rsid w:val="00100F21"/>
    <w:rsid w:val="0010112E"/>
    <w:rsid w:val="00101194"/>
    <w:rsid w:val="00104DDA"/>
    <w:rsid w:val="00105562"/>
    <w:rsid w:val="001060F0"/>
    <w:rsid w:val="00107D39"/>
    <w:rsid w:val="00107E81"/>
    <w:rsid w:val="00110CAE"/>
    <w:rsid w:val="00112802"/>
    <w:rsid w:val="001150C8"/>
    <w:rsid w:val="00115A03"/>
    <w:rsid w:val="00120582"/>
    <w:rsid w:val="00123DF3"/>
    <w:rsid w:val="0012612C"/>
    <w:rsid w:val="0012618D"/>
    <w:rsid w:val="001264BE"/>
    <w:rsid w:val="00131319"/>
    <w:rsid w:val="001326B8"/>
    <w:rsid w:val="00133F0F"/>
    <w:rsid w:val="0013640A"/>
    <w:rsid w:val="00137B7C"/>
    <w:rsid w:val="00137FF4"/>
    <w:rsid w:val="00142542"/>
    <w:rsid w:val="00143D4F"/>
    <w:rsid w:val="00147ECF"/>
    <w:rsid w:val="001509A5"/>
    <w:rsid w:val="00151358"/>
    <w:rsid w:val="001528F7"/>
    <w:rsid w:val="00157E7E"/>
    <w:rsid w:val="00160A9D"/>
    <w:rsid w:val="00161FBA"/>
    <w:rsid w:val="0016324C"/>
    <w:rsid w:val="001637E6"/>
    <w:rsid w:val="001646C7"/>
    <w:rsid w:val="001661DF"/>
    <w:rsid w:val="00166289"/>
    <w:rsid w:val="00167BC0"/>
    <w:rsid w:val="00170C4F"/>
    <w:rsid w:val="001743B9"/>
    <w:rsid w:val="00180C54"/>
    <w:rsid w:val="00180EFE"/>
    <w:rsid w:val="00183BEA"/>
    <w:rsid w:val="00184A5E"/>
    <w:rsid w:val="0018579A"/>
    <w:rsid w:val="0019148A"/>
    <w:rsid w:val="001A0539"/>
    <w:rsid w:val="001A09DE"/>
    <w:rsid w:val="001A5CDC"/>
    <w:rsid w:val="001A7336"/>
    <w:rsid w:val="001B37EE"/>
    <w:rsid w:val="001B455F"/>
    <w:rsid w:val="001B7789"/>
    <w:rsid w:val="001C0BBE"/>
    <w:rsid w:val="001C47B4"/>
    <w:rsid w:val="001C7A81"/>
    <w:rsid w:val="001D0E4A"/>
    <w:rsid w:val="001D4A30"/>
    <w:rsid w:val="001D5992"/>
    <w:rsid w:val="001D620B"/>
    <w:rsid w:val="001D748A"/>
    <w:rsid w:val="001E2FBC"/>
    <w:rsid w:val="001E35E5"/>
    <w:rsid w:val="001E3AE0"/>
    <w:rsid w:val="001E4ED8"/>
    <w:rsid w:val="001F5D0C"/>
    <w:rsid w:val="001F6241"/>
    <w:rsid w:val="00203576"/>
    <w:rsid w:val="002111A4"/>
    <w:rsid w:val="002136F9"/>
    <w:rsid w:val="00213C13"/>
    <w:rsid w:val="00214A65"/>
    <w:rsid w:val="00214E11"/>
    <w:rsid w:val="0021510A"/>
    <w:rsid w:val="00217ABC"/>
    <w:rsid w:val="00217CD9"/>
    <w:rsid w:val="00217F8C"/>
    <w:rsid w:val="002202C8"/>
    <w:rsid w:val="00220469"/>
    <w:rsid w:val="00220B1B"/>
    <w:rsid w:val="00220F2D"/>
    <w:rsid w:val="00222DE6"/>
    <w:rsid w:val="002258E9"/>
    <w:rsid w:val="00226226"/>
    <w:rsid w:val="00230813"/>
    <w:rsid w:val="00231314"/>
    <w:rsid w:val="00231845"/>
    <w:rsid w:val="002339FF"/>
    <w:rsid w:val="00235CEC"/>
    <w:rsid w:val="002460EA"/>
    <w:rsid w:val="00246DBB"/>
    <w:rsid w:val="002537F9"/>
    <w:rsid w:val="00253875"/>
    <w:rsid w:val="0025448C"/>
    <w:rsid w:val="00264707"/>
    <w:rsid w:val="002660DD"/>
    <w:rsid w:val="00272FC8"/>
    <w:rsid w:val="00277351"/>
    <w:rsid w:val="00277BB5"/>
    <w:rsid w:val="002826F6"/>
    <w:rsid w:val="00286337"/>
    <w:rsid w:val="00287A1A"/>
    <w:rsid w:val="0029648C"/>
    <w:rsid w:val="002966A3"/>
    <w:rsid w:val="00296F6F"/>
    <w:rsid w:val="00297D35"/>
    <w:rsid w:val="002A0370"/>
    <w:rsid w:val="002A055F"/>
    <w:rsid w:val="002A2803"/>
    <w:rsid w:val="002A4245"/>
    <w:rsid w:val="002B19F4"/>
    <w:rsid w:val="002B4E72"/>
    <w:rsid w:val="002B52E8"/>
    <w:rsid w:val="002B6790"/>
    <w:rsid w:val="002B6B13"/>
    <w:rsid w:val="002B6E57"/>
    <w:rsid w:val="002B72CF"/>
    <w:rsid w:val="002C2E51"/>
    <w:rsid w:val="002C471B"/>
    <w:rsid w:val="002C5A0E"/>
    <w:rsid w:val="002C7AB6"/>
    <w:rsid w:val="002D54DB"/>
    <w:rsid w:val="002E1D11"/>
    <w:rsid w:val="002E3553"/>
    <w:rsid w:val="002E695F"/>
    <w:rsid w:val="002F308B"/>
    <w:rsid w:val="002F59DF"/>
    <w:rsid w:val="002F6545"/>
    <w:rsid w:val="002F68D9"/>
    <w:rsid w:val="002F737A"/>
    <w:rsid w:val="002F73BF"/>
    <w:rsid w:val="002F7968"/>
    <w:rsid w:val="00300BA8"/>
    <w:rsid w:val="0030183E"/>
    <w:rsid w:val="00305027"/>
    <w:rsid w:val="003111A2"/>
    <w:rsid w:val="0031451A"/>
    <w:rsid w:val="0031530B"/>
    <w:rsid w:val="00321B30"/>
    <w:rsid w:val="00322C4B"/>
    <w:rsid w:val="00323A00"/>
    <w:rsid w:val="0032479B"/>
    <w:rsid w:val="00325CDF"/>
    <w:rsid w:val="00326D75"/>
    <w:rsid w:val="003331DE"/>
    <w:rsid w:val="003332D7"/>
    <w:rsid w:val="003349A6"/>
    <w:rsid w:val="00336D14"/>
    <w:rsid w:val="00340515"/>
    <w:rsid w:val="003413B4"/>
    <w:rsid w:val="0034521F"/>
    <w:rsid w:val="003458EB"/>
    <w:rsid w:val="00345A28"/>
    <w:rsid w:val="003467A2"/>
    <w:rsid w:val="003515E2"/>
    <w:rsid w:val="00351749"/>
    <w:rsid w:val="0035184A"/>
    <w:rsid w:val="00355399"/>
    <w:rsid w:val="003600B5"/>
    <w:rsid w:val="00361ABE"/>
    <w:rsid w:val="00362AD2"/>
    <w:rsid w:val="003638FE"/>
    <w:rsid w:val="003668C2"/>
    <w:rsid w:val="00367182"/>
    <w:rsid w:val="0037709D"/>
    <w:rsid w:val="00380543"/>
    <w:rsid w:val="00383AFE"/>
    <w:rsid w:val="00384108"/>
    <w:rsid w:val="00384E9A"/>
    <w:rsid w:val="003856B3"/>
    <w:rsid w:val="003858BE"/>
    <w:rsid w:val="003859B8"/>
    <w:rsid w:val="0039099F"/>
    <w:rsid w:val="00393CA8"/>
    <w:rsid w:val="00397134"/>
    <w:rsid w:val="003A063A"/>
    <w:rsid w:val="003A67CF"/>
    <w:rsid w:val="003B4B4D"/>
    <w:rsid w:val="003B5115"/>
    <w:rsid w:val="003B5AAE"/>
    <w:rsid w:val="003B696A"/>
    <w:rsid w:val="003C18C8"/>
    <w:rsid w:val="003C28DD"/>
    <w:rsid w:val="003C4C34"/>
    <w:rsid w:val="003C7632"/>
    <w:rsid w:val="003C7809"/>
    <w:rsid w:val="003D0BF2"/>
    <w:rsid w:val="003D4436"/>
    <w:rsid w:val="003D5153"/>
    <w:rsid w:val="003D5F84"/>
    <w:rsid w:val="003E0D5A"/>
    <w:rsid w:val="003E3829"/>
    <w:rsid w:val="003E38BD"/>
    <w:rsid w:val="003E68AB"/>
    <w:rsid w:val="003F098D"/>
    <w:rsid w:val="003F1C45"/>
    <w:rsid w:val="003F1F45"/>
    <w:rsid w:val="003F34F8"/>
    <w:rsid w:val="003F6AEE"/>
    <w:rsid w:val="003F7927"/>
    <w:rsid w:val="003F7A0C"/>
    <w:rsid w:val="00402F66"/>
    <w:rsid w:val="00403314"/>
    <w:rsid w:val="00404848"/>
    <w:rsid w:val="00411545"/>
    <w:rsid w:val="00412072"/>
    <w:rsid w:val="00415B93"/>
    <w:rsid w:val="00420586"/>
    <w:rsid w:val="00420FC3"/>
    <w:rsid w:val="00421DFA"/>
    <w:rsid w:val="00423CEA"/>
    <w:rsid w:val="004260A3"/>
    <w:rsid w:val="00426621"/>
    <w:rsid w:val="0043226B"/>
    <w:rsid w:val="0043326B"/>
    <w:rsid w:val="00434144"/>
    <w:rsid w:val="00435BC6"/>
    <w:rsid w:val="004409EE"/>
    <w:rsid w:val="00441624"/>
    <w:rsid w:val="0044320E"/>
    <w:rsid w:val="00443CBF"/>
    <w:rsid w:val="00443D8E"/>
    <w:rsid w:val="00444730"/>
    <w:rsid w:val="00452F25"/>
    <w:rsid w:val="00453BE6"/>
    <w:rsid w:val="00454E6B"/>
    <w:rsid w:val="0045502B"/>
    <w:rsid w:val="004566D2"/>
    <w:rsid w:val="0045695D"/>
    <w:rsid w:val="00461AD0"/>
    <w:rsid w:val="004634AB"/>
    <w:rsid w:val="00466348"/>
    <w:rsid w:val="004706E6"/>
    <w:rsid w:val="0047569F"/>
    <w:rsid w:val="00476803"/>
    <w:rsid w:val="004774EC"/>
    <w:rsid w:val="00480132"/>
    <w:rsid w:val="004802D9"/>
    <w:rsid w:val="00480BDB"/>
    <w:rsid w:val="00481CDD"/>
    <w:rsid w:val="0048320C"/>
    <w:rsid w:val="004851D3"/>
    <w:rsid w:val="00492555"/>
    <w:rsid w:val="00493C71"/>
    <w:rsid w:val="00494844"/>
    <w:rsid w:val="00496C67"/>
    <w:rsid w:val="004A15BA"/>
    <w:rsid w:val="004A1630"/>
    <w:rsid w:val="004A16CA"/>
    <w:rsid w:val="004A19AC"/>
    <w:rsid w:val="004A3E48"/>
    <w:rsid w:val="004B13EB"/>
    <w:rsid w:val="004B24DB"/>
    <w:rsid w:val="004B36BA"/>
    <w:rsid w:val="004B48CF"/>
    <w:rsid w:val="004C00BE"/>
    <w:rsid w:val="004C023B"/>
    <w:rsid w:val="004C0E82"/>
    <w:rsid w:val="004C1326"/>
    <w:rsid w:val="004C1C0B"/>
    <w:rsid w:val="004C42BC"/>
    <w:rsid w:val="004C4B65"/>
    <w:rsid w:val="004C5682"/>
    <w:rsid w:val="004C6795"/>
    <w:rsid w:val="004C71DC"/>
    <w:rsid w:val="004D1ADF"/>
    <w:rsid w:val="004D4A97"/>
    <w:rsid w:val="004D5467"/>
    <w:rsid w:val="004D6EA5"/>
    <w:rsid w:val="004D7ECE"/>
    <w:rsid w:val="004E6A77"/>
    <w:rsid w:val="004F05BD"/>
    <w:rsid w:val="004F5845"/>
    <w:rsid w:val="004F7236"/>
    <w:rsid w:val="005016AD"/>
    <w:rsid w:val="00501C58"/>
    <w:rsid w:val="00502E26"/>
    <w:rsid w:val="00504EDE"/>
    <w:rsid w:val="005118BF"/>
    <w:rsid w:val="005142E6"/>
    <w:rsid w:val="00514DF5"/>
    <w:rsid w:val="005216B1"/>
    <w:rsid w:val="005230E8"/>
    <w:rsid w:val="005248B7"/>
    <w:rsid w:val="00524AAD"/>
    <w:rsid w:val="00527DED"/>
    <w:rsid w:val="00533989"/>
    <w:rsid w:val="0053576A"/>
    <w:rsid w:val="0053749E"/>
    <w:rsid w:val="0053783C"/>
    <w:rsid w:val="00540A63"/>
    <w:rsid w:val="00541EAD"/>
    <w:rsid w:val="00543B84"/>
    <w:rsid w:val="00551444"/>
    <w:rsid w:val="005516BA"/>
    <w:rsid w:val="00554CE3"/>
    <w:rsid w:val="00565E3C"/>
    <w:rsid w:val="0056641F"/>
    <w:rsid w:val="005668C7"/>
    <w:rsid w:val="00571660"/>
    <w:rsid w:val="0057233D"/>
    <w:rsid w:val="00573321"/>
    <w:rsid w:val="005758E3"/>
    <w:rsid w:val="005914DA"/>
    <w:rsid w:val="00591F3F"/>
    <w:rsid w:val="00594228"/>
    <w:rsid w:val="005946A1"/>
    <w:rsid w:val="00594DBC"/>
    <w:rsid w:val="0059501D"/>
    <w:rsid w:val="005A0E5B"/>
    <w:rsid w:val="005A1707"/>
    <w:rsid w:val="005A390C"/>
    <w:rsid w:val="005A3A26"/>
    <w:rsid w:val="005A6CF0"/>
    <w:rsid w:val="005B0870"/>
    <w:rsid w:val="005B2C7F"/>
    <w:rsid w:val="005B635A"/>
    <w:rsid w:val="005C1367"/>
    <w:rsid w:val="005C137A"/>
    <w:rsid w:val="005C3C93"/>
    <w:rsid w:val="005C7304"/>
    <w:rsid w:val="005D1938"/>
    <w:rsid w:val="005D1C59"/>
    <w:rsid w:val="005D3202"/>
    <w:rsid w:val="005D48DB"/>
    <w:rsid w:val="005E25FB"/>
    <w:rsid w:val="005E2F99"/>
    <w:rsid w:val="005E3EBE"/>
    <w:rsid w:val="005E3F38"/>
    <w:rsid w:val="005E782A"/>
    <w:rsid w:val="005F18AC"/>
    <w:rsid w:val="005F2C77"/>
    <w:rsid w:val="00605878"/>
    <w:rsid w:val="0060679A"/>
    <w:rsid w:val="00606A11"/>
    <w:rsid w:val="00610C35"/>
    <w:rsid w:val="00611462"/>
    <w:rsid w:val="00612C1F"/>
    <w:rsid w:val="006133CC"/>
    <w:rsid w:val="00614387"/>
    <w:rsid w:val="00614689"/>
    <w:rsid w:val="00616253"/>
    <w:rsid w:val="0061673D"/>
    <w:rsid w:val="00617262"/>
    <w:rsid w:val="006201A2"/>
    <w:rsid w:val="006226F3"/>
    <w:rsid w:val="006227F1"/>
    <w:rsid w:val="00622C1A"/>
    <w:rsid w:val="00623718"/>
    <w:rsid w:val="00625AF6"/>
    <w:rsid w:val="00626C3A"/>
    <w:rsid w:val="00633525"/>
    <w:rsid w:val="00634491"/>
    <w:rsid w:val="00640A2B"/>
    <w:rsid w:val="006410AE"/>
    <w:rsid w:val="00641DDB"/>
    <w:rsid w:val="00645AA4"/>
    <w:rsid w:val="0064614C"/>
    <w:rsid w:val="006501D9"/>
    <w:rsid w:val="0065343F"/>
    <w:rsid w:val="00662461"/>
    <w:rsid w:val="00663C2A"/>
    <w:rsid w:val="00664ABD"/>
    <w:rsid w:val="00672863"/>
    <w:rsid w:val="0067333E"/>
    <w:rsid w:val="00674008"/>
    <w:rsid w:val="006747F2"/>
    <w:rsid w:val="0067739E"/>
    <w:rsid w:val="00677827"/>
    <w:rsid w:val="00680AC1"/>
    <w:rsid w:val="00681547"/>
    <w:rsid w:val="00681630"/>
    <w:rsid w:val="00682C95"/>
    <w:rsid w:val="00685B7E"/>
    <w:rsid w:val="00685D10"/>
    <w:rsid w:val="00694FA7"/>
    <w:rsid w:val="006A29F5"/>
    <w:rsid w:val="006A2D0D"/>
    <w:rsid w:val="006A4D20"/>
    <w:rsid w:val="006A79F4"/>
    <w:rsid w:val="006B1A0A"/>
    <w:rsid w:val="006B49C1"/>
    <w:rsid w:val="006B60A9"/>
    <w:rsid w:val="006B6793"/>
    <w:rsid w:val="006C41F0"/>
    <w:rsid w:val="006C497C"/>
    <w:rsid w:val="006C75C9"/>
    <w:rsid w:val="006C7F0A"/>
    <w:rsid w:val="006D1032"/>
    <w:rsid w:val="006D48FF"/>
    <w:rsid w:val="006D4950"/>
    <w:rsid w:val="006E2BEB"/>
    <w:rsid w:val="006E2F3D"/>
    <w:rsid w:val="006E3F3F"/>
    <w:rsid w:val="006E44D5"/>
    <w:rsid w:val="006E4EA8"/>
    <w:rsid w:val="006F08B7"/>
    <w:rsid w:val="00702554"/>
    <w:rsid w:val="0070267A"/>
    <w:rsid w:val="00704E87"/>
    <w:rsid w:val="0070542B"/>
    <w:rsid w:val="00705864"/>
    <w:rsid w:val="0071015C"/>
    <w:rsid w:val="0071261D"/>
    <w:rsid w:val="0071777A"/>
    <w:rsid w:val="00722FD3"/>
    <w:rsid w:val="0072306A"/>
    <w:rsid w:val="00724D14"/>
    <w:rsid w:val="00727D4B"/>
    <w:rsid w:val="00736D71"/>
    <w:rsid w:val="007372DF"/>
    <w:rsid w:val="00737EEA"/>
    <w:rsid w:val="00741B7A"/>
    <w:rsid w:val="00747B86"/>
    <w:rsid w:val="007504EC"/>
    <w:rsid w:val="007508E2"/>
    <w:rsid w:val="007560DB"/>
    <w:rsid w:val="00756FB5"/>
    <w:rsid w:val="00756FFD"/>
    <w:rsid w:val="00761FD8"/>
    <w:rsid w:val="00766052"/>
    <w:rsid w:val="00767E72"/>
    <w:rsid w:val="00770B52"/>
    <w:rsid w:val="00771915"/>
    <w:rsid w:val="00775C9B"/>
    <w:rsid w:val="00776703"/>
    <w:rsid w:val="007857ED"/>
    <w:rsid w:val="0079289A"/>
    <w:rsid w:val="00795C0E"/>
    <w:rsid w:val="007961C7"/>
    <w:rsid w:val="0079740B"/>
    <w:rsid w:val="00797B24"/>
    <w:rsid w:val="007A0CD6"/>
    <w:rsid w:val="007A0FAF"/>
    <w:rsid w:val="007A113F"/>
    <w:rsid w:val="007A1179"/>
    <w:rsid w:val="007A1D32"/>
    <w:rsid w:val="007A5B10"/>
    <w:rsid w:val="007A6154"/>
    <w:rsid w:val="007A683C"/>
    <w:rsid w:val="007A6D78"/>
    <w:rsid w:val="007B04A9"/>
    <w:rsid w:val="007B119C"/>
    <w:rsid w:val="007B187B"/>
    <w:rsid w:val="007B1FF2"/>
    <w:rsid w:val="007B4196"/>
    <w:rsid w:val="007B536D"/>
    <w:rsid w:val="007B53BD"/>
    <w:rsid w:val="007C074F"/>
    <w:rsid w:val="007C2233"/>
    <w:rsid w:val="007C27E7"/>
    <w:rsid w:val="007C38AE"/>
    <w:rsid w:val="007C4438"/>
    <w:rsid w:val="007C4BDE"/>
    <w:rsid w:val="007C6B07"/>
    <w:rsid w:val="007D0ED0"/>
    <w:rsid w:val="007D39FA"/>
    <w:rsid w:val="007D3CE4"/>
    <w:rsid w:val="007D6D40"/>
    <w:rsid w:val="007D719A"/>
    <w:rsid w:val="007E07E5"/>
    <w:rsid w:val="007E090D"/>
    <w:rsid w:val="007E4D6B"/>
    <w:rsid w:val="007E586D"/>
    <w:rsid w:val="007E5AE7"/>
    <w:rsid w:val="007F1DF1"/>
    <w:rsid w:val="007F2820"/>
    <w:rsid w:val="007F2E31"/>
    <w:rsid w:val="007F2F27"/>
    <w:rsid w:val="007F341C"/>
    <w:rsid w:val="007F3F04"/>
    <w:rsid w:val="007F5056"/>
    <w:rsid w:val="007F6705"/>
    <w:rsid w:val="00800029"/>
    <w:rsid w:val="00800203"/>
    <w:rsid w:val="00802994"/>
    <w:rsid w:val="00802E86"/>
    <w:rsid w:val="00803A57"/>
    <w:rsid w:val="008048A3"/>
    <w:rsid w:val="00805344"/>
    <w:rsid w:val="00805BEB"/>
    <w:rsid w:val="00806DE5"/>
    <w:rsid w:val="008104E5"/>
    <w:rsid w:val="008111A1"/>
    <w:rsid w:val="00812A52"/>
    <w:rsid w:val="00812B54"/>
    <w:rsid w:val="00816118"/>
    <w:rsid w:val="00816C40"/>
    <w:rsid w:val="008170C3"/>
    <w:rsid w:val="00825742"/>
    <w:rsid w:val="00833989"/>
    <w:rsid w:val="00833FEE"/>
    <w:rsid w:val="00834654"/>
    <w:rsid w:val="008346F1"/>
    <w:rsid w:val="008354B1"/>
    <w:rsid w:val="008365E2"/>
    <w:rsid w:val="00836AA3"/>
    <w:rsid w:val="0084014A"/>
    <w:rsid w:val="00840D93"/>
    <w:rsid w:val="0084176C"/>
    <w:rsid w:val="00842D69"/>
    <w:rsid w:val="00844285"/>
    <w:rsid w:val="008450AB"/>
    <w:rsid w:val="00846D68"/>
    <w:rsid w:val="008539A0"/>
    <w:rsid w:val="00855C88"/>
    <w:rsid w:val="00857785"/>
    <w:rsid w:val="00857AD8"/>
    <w:rsid w:val="008601D6"/>
    <w:rsid w:val="008607DC"/>
    <w:rsid w:val="00860E29"/>
    <w:rsid w:val="00861BC4"/>
    <w:rsid w:val="00863EE0"/>
    <w:rsid w:val="00866111"/>
    <w:rsid w:val="00866AB6"/>
    <w:rsid w:val="008704B2"/>
    <w:rsid w:val="00872187"/>
    <w:rsid w:val="00874906"/>
    <w:rsid w:val="00874BFC"/>
    <w:rsid w:val="00876B56"/>
    <w:rsid w:val="0088161E"/>
    <w:rsid w:val="0088193E"/>
    <w:rsid w:val="00882774"/>
    <w:rsid w:val="00882B8D"/>
    <w:rsid w:val="00885AC5"/>
    <w:rsid w:val="00886F6A"/>
    <w:rsid w:val="00887D97"/>
    <w:rsid w:val="00890EBC"/>
    <w:rsid w:val="00891734"/>
    <w:rsid w:val="00895E46"/>
    <w:rsid w:val="008967CB"/>
    <w:rsid w:val="008977A4"/>
    <w:rsid w:val="008A3AA0"/>
    <w:rsid w:val="008A55D4"/>
    <w:rsid w:val="008B1019"/>
    <w:rsid w:val="008B3FC7"/>
    <w:rsid w:val="008B5DEA"/>
    <w:rsid w:val="008B6331"/>
    <w:rsid w:val="008B67BA"/>
    <w:rsid w:val="008B7405"/>
    <w:rsid w:val="008C301B"/>
    <w:rsid w:val="008C5B46"/>
    <w:rsid w:val="008C725C"/>
    <w:rsid w:val="008D00FA"/>
    <w:rsid w:val="008D63E7"/>
    <w:rsid w:val="008D73C7"/>
    <w:rsid w:val="008E0572"/>
    <w:rsid w:val="008E1519"/>
    <w:rsid w:val="008E287D"/>
    <w:rsid w:val="008E45A7"/>
    <w:rsid w:val="00900693"/>
    <w:rsid w:val="009006A6"/>
    <w:rsid w:val="00903037"/>
    <w:rsid w:val="009046B3"/>
    <w:rsid w:val="00905B3A"/>
    <w:rsid w:val="00916B64"/>
    <w:rsid w:val="00920C99"/>
    <w:rsid w:val="00925EBF"/>
    <w:rsid w:val="00927097"/>
    <w:rsid w:val="009275AE"/>
    <w:rsid w:val="009279C7"/>
    <w:rsid w:val="00931886"/>
    <w:rsid w:val="00932951"/>
    <w:rsid w:val="009332B4"/>
    <w:rsid w:val="0093372E"/>
    <w:rsid w:val="00933E5E"/>
    <w:rsid w:val="00940847"/>
    <w:rsid w:val="00940FA6"/>
    <w:rsid w:val="0094101C"/>
    <w:rsid w:val="009421B0"/>
    <w:rsid w:val="0094715F"/>
    <w:rsid w:val="009514A5"/>
    <w:rsid w:val="00953549"/>
    <w:rsid w:val="00954247"/>
    <w:rsid w:val="009564C7"/>
    <w:rsid w:val="00956F8D"/>
    <w:rsid w:val="009572C8"/>
    <w:rsid w:val="00962870"/>
    <w:rsid w:val="00962ACC"/>
    <w:rsid w:val="00964B02"/>
    <w:rsid w:val="009661C5"/>
    <w:rsid w:val="00972900"/>
    <w:rsid w:val="00972BE1"/>
    <w:rsid w:val="00974712"/>
    <w:rsid w:val="00974ED2"/>
    <w:rsid w:val="009756CC"/>
    <w:rsid w:val="00984865"/>
    <w:rsid w:val="00993114"/>
    <w:rsid w:val="009933AA"/>
    <w:rsid w:val="009967E9"/>
    <w:rsid w:val="00997538"/>
    <w:rsid w:val="009A2809"/>
    <w:rsid w:val="009A2EF8"/>
    <w:rsid w:val="009A4256"/>
    <w:rsid w:val="009B2BC0"/>
    <w:rsid w:val="009C1CE2"/>
    <w:rsid w:val="009C33B6"/>
    <w:rsid w:val="009C5D1A"/>
    <w:rsid w:val="009C64B8"/>
    <w:rsid w:val="009C672B"/>
    <w:rsid w:val="009C6EA7"/>
    <w:rsid w:val="009D1627"/>
    <w:rsid w:val="009D412F"/>
    <w:rsid w:val="009D797B"/>
    <w:rsid w:val="009D7B9F"/>
    <w:rsid w:val="009E0777"/>
    <w:rsid w:val="009E1498"/>
    <w:rsid w:val="009E1C34"/>
    <w:rsid w:val="009E2FCF"/>
    <w:rsid w:val="009E3D1F"/>
    <w:rsid w:val="009E7FE7"/>
    <w:rsid w:val="009F2D22"/>
    <w:rsid w:val="009F5199"/>
    <w:rsid w:val="009F6408"/>
    <w:rsid w:val="00A00E02"/>
    <w:rsid w:val="00A047ED"/>
    <w:rsid w:val="00A05452"/>
    <w:rsid w:val="00A077AC"/>
    <w:rsid w:val="00A07D0B"/>
    <w:rsid w:val="00A123BA"/>
    <w:rsid w:val="00A14408"/>
    <w:rsid w:val="00A21CCE"/>
    <w:rsid w:val="00A2254A"/>
    <w:rsid w:val="00A23A4F"/>
    <w:rsid w:val="00A23CC4"/>
    <w:rsid w:val="00A2552A"/>
    <w:rsid w:val="00A260BF"/>
    <w:rsid w:val="00A268ED"/>
    <w:rsid w:val="00A27BFC"/>
    <w:rsid w:val="00A3283D"/>
    <w:rsid w:val="00A32C05"/>
    <w:rsid w:val="00A347AC"/>
    <w:rsid w:val="00A35AB5"/>
    <w:rsid w:val="00A35DDA"/>
    <w:rsid w:val="00A40D7A"/>
    <w:rsid w:val="00A428B1"/>
    <w:rsid w:val="00A4428D"/>
    <w:rsid w:val="00A45C50"/>
    <w:rsid w:val="00A45DFE"/>
    <w:rsid w:val="00A47351"/>
    <w:rsid w:val="00A47721"/>
    <w:rsid w:val="00A47E7E"/>
    <w:rsid w:val="00A47FEC"/>
    <w:rsid w:val="00A50146"/>
    <w:rsid w:val="00A52E4B"/>
    <w:rsid w:val="00A53075"/>
    <w:rsid w:val="00A543C4"/>
    <w:rsid w:val="00A56AFF"/>
    <w:rsid w:val="00A637BA"/>
    <w:rsid w:val="00A63F81"/>
    <w:rsid w:val="00A66FA8"/>
    <w:rsid w:val="00A70CA2"/>
    <w:rsid w:val="00A71A44"/>
    <w:rsid w:val="00A7363E"/>
    <w:rsid w:val="00A805C4"/>
    <w:rsid w:val="00A81C0E"/>
    <w:rsid w:val="00A826A4"/>
    <w:rsid w:val="00A828D4"/>
    <w:rsid w:val="00A83919"/>
    <w:rsid w:val="00A84585"/>
    <w:rsid w:val="00A84832"/>
    <w:rsid w:val="00A8542F"/>
    <w:rsid w:val="00A92E22"/>
    <w:rsid w:val="00A95AFB"/>
    <w:rsid w:val="00AA1ED7"/>
    <w:rsid w:val="00AA2125"/>
    <w:rsid w:val="00AA7B39"/>
    <w:rsid w:val="00AB291E"/>
    <w:rsid w:val="00AB3079"/>
    <w:rsid w:val="00AB454C"/>
    <w:rsid w:val="00AB7314"/>
    <w:rsid w:val="00AC0B60"/>
    <w:rsid w:val="00AC35C8"/>
    <w:rsid w:val="00AC5579"/>
    <w:rsid w:val="00AC77D9"/>
    <w:rsid w:val="00AD254C"/>
    <w:rsid w:val="00AD3F91"/>
    <w:rsid w:val="00AD5063"/>
    <w:rsid w:val="00AE0656"/>
    <w:rsid w:val="00AE0F5B"/>
    <w:rsid w:val="00AE17FA"/>
    <w:rsid w:val="00AE1929"/>
    <w:rsid w:val="00AE3AEB"/>
    <w:rsid w:val="00AE7FF3"/>
    <w:rsid w:val="00AF1302"/>
    <w:rsid w:val="00AF5F1C"/>
    <w:rsid w:val="00AF6CF5"/>
    <w:rsid w:val="00B0490C"/>
    <w:rsid w:val="00B05534"/>
    <w:rsid w:val="00B05CAE"/>
    <w:rsid w:val="00B070E2"/>
    <w:rsid w:val="00B12019"/>
    <w:rsid w:val="00B122D8"/>
    <w:rsid w:val="00B13624"/>
    <w:rsid w:val="00B13908"/>
    <w:rsid w:val="00B151A8"/>
    <w:rsid w:val="00B20392"/>
    <w:rsid w:val="00B235BC"/>
    <w:rsid w:val="00B24221"/>
    <w:rsid w:val="00B2626C"/>
    <w:rsid w:val="00B307F7"/>
    <w:rsid w:val="00B32CAE"/>
    <w:rsid w:val="00B3421D"/>
    <w:rsid w:val="00B35641"/>
    <w:rsid w:val="00B36173"/>
    <w:rsid w:val="00B36D13"/>
    <w:rsid w:val="00B41020"/>
    <w:rsid w:val="00B42F9A"/>
    <w:rsid w:val="00B43741"/>
    <w:rsid w:val="00B459DA"/>
    <w:rsid w:val="00B4647E"/>
    <w:rsid w:val="00B4694C"/>
    <w:rsid w:val="00B4774B"/>
    <w:rsid w:val="00B52622"/>
    <w:rsid w:val="00B529B8"/>
    <w:rsid w:val="00B53EAE"/>
    <w:rsid w:val="00B63108"/>
    <w:rsid w:val="00B64A4E"/>
    <w:rsid w:val="00B64BC6"/>
    <w:rsid w:val="00B657A0"/>
    <w:rsid w:val="00B66875"/>
    <w:rsid w:val="00B71C05"/>
    <w:rsid w:val="00B73167"/>
    <w:rsid w:val="00B756D1"/>
    <w:rsid w:val="00B7661F"/>
    <w:rsid w:val="00B77958"/>
    <w:rsid w:val="00B7798B"/>
    <w:rsid w:val="00B82491"/>
    <w:rsid w:val="00B851D0"/>
    <w:rsid w:val="00B92194"/>
    <w:rsid w:val="00B94AC5"/>
    <w:rsid w:val="00B95D90"/>
    <w:rsid w:val="00B96171"/>
    <w:rsid w:val="00B97C03"/>
    <w:rsid w:val="00BA114B"/>
    <w:rsid w:val="00BA4C4A"/>
    <w:rsid w:val="00BA5453"/>
    <w:rsid w:val="00BA65F5"/>
    <w:rsid w:val="00BA7026"/>
    <w:rsid w:val="00BA718D"/>
    <w:rsid w:val="00BA7E13"/>
    <w:rsid w:val="00BB1932"/>
    <w:rsid w:val="00BB471C"/>
    <w:rsid w:val="00BB4F74"/>
    <w:rsid w:val="00BB5003"/>
    <w:rsid w:val="00BB60E7"/>
    <w:rsid w:val="00BC050E"/>
    <w:rsid w:val="00BC12EE"/>
    <w:rsid w:val="00BC1489"/>
    <w:rsid w:val="00BC203B"/>
    <w:rsid w:val="00BC33A9"/>
    <w:rsid w:val="00BD6DC6"/>
    <w:rsid w:val="00BE1BEC"/>
    <w:rsid w:val="00BE4A86"/>
    <w:rsid w:val="00BE4A91"/>
    <w:rsid w:val="00BE60A7"/>
    <w:rsid w:val="00BF28B3"/>
    <w:rsid w:val="00BF6FA8"/>
    <w:rsid w:val="00BF76B0"/>
    <w:rsid w:val="00C02712"/>
    <w:rsid w:val="00C07890"/>
    <w:rsid w:val="00C078A2"/>
    <w:rsid w:val="00C07B2A"/>
    <w:rsid w:val="00C11F6E"/>
    <w:rsid w:val="00C13F63"/>
    <w:rsid w:val="00C15831"/>
    <w:rsid w:val="00C168B7"/>
    <w:rsid w:val="00C21595"/>
    <w:rsid w:val="00C22F13"/>
    <w:rsid w:val="00C22FCC"/>
    <w:rsid w:val="00C24264"/>
    <w:rsid w:val="00C2444F"/>
    <w:rsid w:val="00C30D22"/>
    <w:rsid w:val="00C31744"/>
    <w:rsid w:val="00C33666"/>
    <w:rsid w:val="00C364DD"/>
    <w:rsid w:val="00C37792"/>
    <w:rsid w:val="00C415BC"/>
    <w:rsid w:val="00C44E2D"/>
    <w:rsid w:val="00C46B60"/>
    <w:rsid w:val="00C474B2"/>
    <w:rsid w:val="00C563B6"/>
    <w:rsid w:val="00C624A2"/>
    <w:rsid w:val="00C65656"/>
    <w:rsid w:val="00C6612D"/>
    <w:rsid w:val="00C66A53"/>
    <w:rsid w:val="00C66FB7"/>
    <w:rsid w:val="00C76490"/>
    <w:rsid w:val="00C8220D"/>
    <w:rsid w:val="00C848C9"/>
    <w:rsid w:val="00C8655B"/>
    <w:rsid w:val="00C91CDE"/>
    <w:rsid w:val="00C91F22"/>
    <w:rsid w:val="00C92C81"/>
    <w:rsid w:val="00C943E9"/>
    <w:rsid w:val="00CA01B6"/>
    <w:rsid w:val="00CA1D85"/>
    <w:rsid w:val="00CA2781"/>
    <w:rsid w:val="00CA398D"/>
    <w:rsid w:val="00CA45CB"/>
    <w:rsid w:val="00CA6808"/>
    <w:rsid w:val="00CA7567"/>
    <w:rsid w:val="00CB4015"/>
    <w:rsid w:val="00CB452C"/>
    <w:rsid w:val="00CB4A3D"/>
    <w:rsid w:val="00CB5C0F"/>
    <w:rsid w:val="00CB7FDA"/>
    <w:rsid w:val="00CC0EAF"/>
    <w:rsid w:val="00CC505F"/>
    <w:rsid w:val="00CC5715"/>
    <w:rsid w:val="00CD1726"/>
    <w:rsid w:val="00CD225D"/>
    <w:rsid w:val="00CD4175"/>
    <w:rsid w:val="00CD6C71"/>
    <w:rsid w:val="00CD78E5"/>
    <w:rsid w:val="00CE076F"/>
    <w:rsid w:val="00CE0E41"/>
    <w:rsid w:val="00CE2D7F"/>
    <w:rsid w:val="00CE32CD"/>
    <w:rsid w:val="00CE44DD"/>
    <w:rsid w:val="00CF2931"/>
    <w:rsid w:val="00CF3754"/>
    <w:rsid w:val="00CF3D31"/>
    <w:rsid w:val="00CF3FE8"/>
    <w:rsid w:val="00D0363A"/>
    <w:rsid w:val="00D065C5"/>
    <w:rsid w:val="00D0782A"/>
    <w:rsid w:val="00D1077A"/>
    <w:rsid w:val="00D1446B"/>
    <w:rsid w:val="00D230C6"/>
    <w:rsid w:val="00D2649C"/>
    <w:rsid w:val="00D273BE"/>
    <w:rsid w:val="00D3252E"/>
    <w:rsid w:val="00D32643"/>
    <w:rsid w:val="00D3367B"/>
    <w:rsid w:val="00D37D3B"/>
    <w:rsid w:val="00D609BA"/>
    <w:rsid w:val="00D61413"/>
    <w:rsid w:val="00D62541"/>
    <w:rsid w:val="00D64F3A"/>
    <w:rsid w:val="00D66247"/>
    <w:rsid w:val="00D66886"/>
    <w:rsid w:val="00D66F49"/>
    <w:rsid w:val="00D7284C"/>
    <w:rsid w:val="00D74280"/>
    <w:rsid w:val="00D765D5"/>
    <w:rsid w:val="00D77AEF"/>
    <w:rsid w:val="00D813D8"/>
    <w:rsid w:val="00D8175D"/>
    <w:rsid w:val="00D818CF"/>
    <w:rsid w:val="00D81A15"/>
    <w:rsid w:val="00D83624"/>
    <w:rsid w:val="00D83DD9"/>
    <w:rsid w:val="00D879C7"/>
    <w:rsid w:val="00D9071B"/>
    <w:rsid w:val="00D9317E"/>
    <w:rsid w:val="00D97A95"/>
    <w:rsid w:val="00DA0216"/>
    <w:rsid w:val="00DA24A3"/>
    <w:rsid w:val="00DB0400"/>
    <w:rsid w:val="00DB0B93"/>
    <w:rsid w:val="00DB0CCC"/>
    <w:rsid w:val="00DB227F"/>
    <w:rsid w:val="00DB2BAB"/>
    <w:rsid w:val="00DB49D5"/>
    <w:rsid w:val="00DB759D"/>
    <w:rsid w:val="00DC0B72"/>
    <w:rsid w:val="00DC578C"/>
    <w:rsid w:val="00DC6A1F"/>
    <w:rsid w:val="00DC6F92"/>
    <w:rsid w:val="00DD1747"/>
    <w:rsid w:val="00DD2133"/>
    <w:rsid w:val="00DD38F6"/>
    <w:rsid w:val="00DD4988"/>
    <w:rsid w:val="00DD4A11"/>
    <w:rsid w:val="00DD4FB9"/>
    <w:rsid w:val="00DD737B"/>
    <w:rsid w:val="00DE1033"/>
    <w:rsid w:val="00DE251C"/>
    <w:rsid w:val="00DE288F"/>
    <w:rsid w:val="00DE2BFF"/>
    <w:rsid w:val="00DE3226"/>
    <w:rsid w:val="00DE58F9"/>
    <w:rsid w:val="00DE680C"/>
    <w:rsid w:val="00DE7971"/>
    <w:rsid w:val="00DF1985"/>
    <w:rsid w:val="00DF5B31"/>
    <w:rsid w:val="00E02114"/>
    <w:rsid w:val="00E03783"/>
    <w:rsid w:val="00E03A6B"/>
    <w:rsid w:val="00E06502"/>
    <w:rsid w:val="00E0716D"/>
    <w:rsid w:val="00E10E7C"/>
    <w:rsid w:val="00E15007"/>
    <w:rsid w:val="00E17769"/>
    <w:rsid w:val="00E20ABC"/>
    <w:rsid w:val="00E23505"/>
    <w:rsid w:val="00E24890"/>
    <w:rsid w:val="00E26737"/>
    <w:rsid w:val="00E30BDB"/>
    <w:rsid w:val="00E34C6A"/>
    <w:rsid w:val="00E36724"/>
    <w:rsid w:val="00E42612"/>
    <w:rsid w:val="00E42AF9"/>
    <w:rsid w:val="00E44E76"/>
    <w:rsid w:val="00E457A5"/>
    <w:rsid w:val="00E45EDE"/>
    <w:rsid w:val="00E516C7"/>
    <w:rsid w:val="00E52FD0"/>
    <w:rsid w:val="00E53668"/>
    <w:rsid w:val="00E562C9"/>
    <w:rsid w:val="00E57CE7"/>
    <w:rsid w:val="00E64D73"/>
    <w:rsid w:val="00E65B2B"/>
    <w:rsid w:val="00E703AC"/>
    <w:rsid w:val="00E84AD3"/>
    <w:rsid w:val="00E8555A"/>
    <w:rsid w:val="00E907D3"/>
    <w:rsid w:val="00E9117E"/>
    <w:rsid w:val="00E91C2B"/>
    <w:rsid w:val="00E9267B"/>
    <w:rsid w:val="00E9477F"/>
    <w:rsid w:val="00EA168E"/>
    <w:rsid w:val="00EA2585"/>
    <w:rsid w:val="00EA416E"/>
    <w:rsid w:val="00EA6533"/>
    <w:rsid w:val="00EA7196"/>
    <w:rsid w:val="00EB209E"/>
    <w:rsid w:val="00EB6899"/>
    <w:rsid w:val="00EC0FB9"/>
    <w:rsid w:val="00EC1329"/>
    <w:rsid w:val="00EC1698"/>
    <w:rsid w:val="00EC21B3"/>
    <w:rsid w:val="00EC26B2"/>
    <w:rsid w:val="00EC4BAC"/>
    <w:rsid w:val="00EC58D0"/>
    <w:rsid w:val="00EC6200"/>
    <w:rsid w:val="00ED29DF"/>
    <w:rsid w:val="00EE220D"/>
    <w:rsid w:val="00EE440D"/>
    <w:rsid w:val="00EE4955"/>
    <w:rsid w:val="00EE5143"/>
    <w:rsid w:val="00EE75C1"/>
    <w:rsid w:val="00EF4112"/>
    <w:rsid w:val="00EF7399"/>
    <w:rsid w:val="00F02127"/>
    <w:rsid w:val="00F03096"/>
    <w:rsid w:val="00F04171"/>
    <w:rsid w:val="00F04CFE"/>
    <w:rsid w:val="00F04E3D"/>
    <w:rsid w:val="00F10690"/>
    <w:rsid w:val="00F14AAD"/>
    <w:rsid w:val="00F15A03"/>
    <w:rsid w:val="00F1614E"/>
    <w:rsid w:val="00F1787C"/>
    <w:rsid w:val="00F23B12"/>
    <w:rsid w:val="00F3551B"/>
    <w:rsid w:val="00F43948"/>
    <w:rsid w:val="00F4432F"/>
    <w:rsid w:val="00F47A3D"/>
    <w:rsid w:val="00F47D02"/>
    <w:rsid w:val="00F518DB"/>
    <w:rsid w:val="00F53D6E"/>
    <w:rsid w:val="00F55898"/>
    <w:rsid w:val="00F55EB1"/>
    <w:rsid w:val="00F56076"/>
    <w:rsid w:val="00F620DD"/>
    <w:rsid w:val="00F6265D"/>
    <w:rsid w:val="00F646A2"/>
    <w:rsid w:val="00F65BF5"/>
    <w:rsid w:val="00F70302"/>
    <w:rsid w:val="00F72A20"/>
    <w:rsid w:val="00F72AAD"/>
    <w:rsid w:val="00F72FBB"/>
    <w:rsid w:val="00F73BC2"/>
    <w:rsid w:val="00F73F3B"/>
    <w:rsid w:val="00F74775"/>
    <w:rsid w:val="00F75143"/>
    <w:rsid w:val="00F807D7"/>
    <w:rsid w:val="00F8218B"/>
    <w:rsid w:val="00F8241E"/>
    <w:rsid w:val="00F83C2D"/>
    <w:rsid w:val="00F848FF"/>
    <w:rsid w:val="00F8662C"/>
    <w:rsid w:val="00F90AD7"/>
    <w:rsid w:val="00F92857"/>
    <w:rsid w:val="00F941F8"/>
    <w:rsid w:val="00F97718"/>
    <w:rsid w:val="00F97C4A"/>
    <w:rsid w:val="00FA1207"/>
    <w:rsid w:val="00FA6D96"/>
    <w:rsid w:val="00FA7E59"/>
    <w:rsid w:val="00FB438B"/>
    <w:rsid w:val="00FB5E2B"/>
    <w:rsid w:val="00FB671E"/>
    <w:rsid w:val="00FC070A"/>
    <w:rsid w:val="00FC3792"/>
    <w:rsid w:val="00FC6389"/>
    <w:rsid w:val="00FD2B70"/>
    <w:rsid w:val="00FD480A"/>
    <w:rsid w:val="00FD4E1C"/>
    <w:rsid w:val="00FD5A4F"/>
    <w:rsid w:val="00FE041C"/>
    <w:rsid w:val="00FE3166"/>
    <w:rsid w:val="00FE3EEF"/>
    <w:rsid w:val="00FE5EBF"/>
    <w:rsid w:val="00FE7AEA"/>
    <w:rsid w:val="00FF3180"/>
    <w:rsid w:val="00FF4C28"/>
    <w:rsid w:val="00FF569F"/>
    <w:rsid w:val="00FF7182"/>
    <w:rsid w:val="01070CF0"/>
    <w:rsid w:val="01110D91"/>
    <w:rsid w:val="01232ED2"/>
    <w:rsid w:val="015D18DC"/>
    <w:rsid w:val="01826A17"/>
    <w:rsid w:val="0184380B"/>
    <w:rsid w:val="01852BD3"/>
    <w:rsid w:val="018A6C3C"/>
    <w:rsid w:val="01912179"/>
    <w:rsid w:val="01A8609A"/>
    <w:rsid w:val="01A93FA3"/>
    <w:rsid w:val="01CA6EA2"/>
    <w:rsid w:val="01CF06BD"/>
    <w:rsid w:val="01D91B2A"/>
    <w:rsid w:val="01E05E16"/>
    <w:rsid w:val="01E05F01"/>
    <w:rsid w:val="020C0D2B"/>
    <w:rsid w:val="02195A53"/>
    <w:rsid w:val="022831DB"/>
    <w:rsid w:val="02375428"/>
    <w:rsid w:val="02427F54"/>
    <w:rsid w:val="024F494D"/>
    <w:rsid w:val="026D36BB"/>
    <w:rsid w:val="02777D77"/>
    <w:rsid w:val="028A3DDE"/>
    <w:rsid w:val="029D41FE"/>
    <w:rsid w:val="02A800C5"/>
    <w:rsid w:val="02B53517"/>
    <w:rsid w:val="02C6499B"/>
    <w:rsid w:val="02C91CAA"/>
    <w:rsid w:val="02D0709E"/>
    <w:rsid w:val="02FA438B"/>
    <w:rsid w:val="037D0CD2"/>
    <w:rsid w:val="038B3366"/>
    <w:rsid w:val="03920A67"/>
    <w:rsid w:val="03981B5E"/>
    <w:rsid w:val="03996EAD"/>
    <w:rsid w:val="039F3A25"/>
    <w:rsid w:val="03F60BFA"/>
    <w:rsid w:val="04023CC8"/>
    <w:rsid w:val="040F7530"/>
    <w:rsid w:val="04144049"/>
    <w:rsid w:val="042674F4"/>
    <w:rsid w:val="042A6EF2"/>
    <w:rsid w:val="042D3C13"/>
    <w:rsid w:val="04371846"/>
    <w:rsid w:val="04566DE4"/>
    <w:rsid w:val="04722D72"/>
    <w:rsid w:val="047A0BBC"/>
    <w:rsid w:val="04933E65"/>
    <w:rsid w:val="04BF52ED"/>
    <w:rsid w:val="04C12ED8"/>
    <w:rsid w:val="04DC5749"/>
    <w:rsid w:val="04E26FED"/>
    <w:rsid w:val="04E41F94"/>
    <w:rsid w:val="04FD6633"/>
    <w:rsid w:val="050F1997"/>
    <w:rsid w:val="0515595C"/>
    <w:rsid w:val="052E2B3B"/>
    <w:rsid w:val="054416D2"/>
    <w:rsid w:val="05507F0F"/>
    <w:rsid w:val="055A4D20"/>
    <w:rsid w:val="056F275C"/>
    <w:rsid w:val="05753C79"/>
    <w:rsid w:val="058324D6"/>
    <w:rsid w:val="05871A0A"/>
    <w:rsid w:val="05A42E7B"/>
    <w:rsid w:val="05A70EA9"/>
    <w:rsid w:val="05D55D36"/>
    <w:rsid w:val="060C2525"/>
    <w:rsid w:val="062756FD"/>
    <w:rsid w:val="06465A4B"/>
    <w:rsid w:val="065F7A31"/>
    <w:rsid w:val="067C53E7"/>
    <w:rsid w:val="06820F5E"/>
    <w:rsid w:val="06A7180A"/>
    <w:rsid w:val="06AE2ABA"/>
    <w:rsid w:val="06BA1001"/>
    <w:rsid w:val="06C75DF5"/>
    <w:rsid w:val="06D923A2"/>
    <w:rsid w:val="06DD02BB"/>
    <w:rsid w:val="06E71F51"/>
    <w:rsid w:val="06F3282F"/>
    <w:rsid w:val="06F965AD"/>
    <w:rsid w:val="07035F04"/>
    <w:rsid w:val="07050666"/>
    <w:rsid w:val="07166CB2"/>
    <w:rsid w:val="071A6392"/>
    <w:rsid w:val="071C4DB7"/>
    <w:rsid w:val="07362674"/>
    <w:rsid w:val="073B54B2"/>
    <w:rsid w:val="07410810"/>
    <w:rsid w:val="07537EF9"/>
    <w:rsid w:val="0760673E"/>
    <w:rsid w:val="076646E5"/>
    <w:rsid w:val="077E1A2E"/>
    <w:rsid w:val="07815EE7"/>
    <w:rsid w:val="0784155A"/>
    <w:rsid w:val="079A613C"/>
    <w:rsid w:val="07A22AF8"/>
    <w:rsid w:val="07E6454D"/>
    <w:rsid w:val="081748AE"/>
    <w:rsid w:val="08333F3B"/>
    <w:rsid w:val="08635851"/>
    <w:rsid w:val="08891E69"/>
    <w:rsid w:val="08A30341"/>
    <w:rsid w:val="08AD5E33"/>
    <w:rsid w:val="08B128CB"/>
    <w:rsid w:val="08C2359B"/>
    <w:rsid w:val="08ED052C"/>
    <w:rsid w:val="09041814"/>
    <w:rsid w:val="092D7BDC"/>
    <w:rsid w:val="09332D2B"/>
    <w:rsid w:val="093E2D64"/>
    <w:rsid w:val="09455F12"/>
    <w:rsid w:val="09472203"/>
    <w:rsid w:val="098B1DA7"/>
    <w:rsid w:val="098F7872"/>
    <w:rsid w:val="09907951"/>
    <w:rsid w:val="099E0718"/>
    <w:rsid w:val="099F43E4"/>
    <w:rsid w:val="09A31A61"/>
    <w:rsid w:val="09BA7A85"/>
    <w:rsid w:val="09DE1094"/>
    <w:rsid w:val="09E2475B"/>
    <w:rsid w:val="0A183EA3"/>
    <w:rsid w:val="0A207013"/>
    <w:rsid w:val="0A3F34B7"/>
    <w:rsid w:val="0A441A30"/>
    <w:rsid w:val="0A4B11BE"/>
    <w:rsid w:val="0A7B4003"/>
    <w:rsid w:val="0A7D7D7B"/>
    <w:rsid w:val="0A8E5B8D"/>
    <w:rsid w:val="0AA240FA"/>
    <w:rsid w:val="0AA73E0E"/>
    <w:rsid w:val="0AAC0CBB"/>
    <w:rsid w:val="0ACC0D02"/>
    <w:rsid w:val="0AD84BD3"/>
    <w:rsid w:val="0AE941D3"/>
    <w:rsid w:val="0AFA761E"/>
    <w:rsid w:val="0AFF387B"/>
    <w:rsid w:val="0B1061C6"/>
    <w:rsid w:val="0B127492"/>
    <w:rsid w:val="0B246449"/>
    <w:rsid w:val="0B2B08D5"/>
    <w:rsid w:val="0B3A2110"/>
    <w:rsid w:val="0B896BF3"/>
    <w:rsid w:val="0B922CC2"/>
    <w:rsid w:val="0B9874FD"/>
    <w:rsid w:val="0BA35012"/>
    <w:rsid w:val="0BB825ED"/>
    <w:rsid w:val="0BC0647C"/>
    <w:rsid w:val="0BD7624B"/>
    <w:rsid w:val="0BF26817"/>
    <w:rsid w:val="0C1561CA"/>
    <w:rsid w:val="0C22464A"/>
    <w:rsid w:val="0C2B72AE"/>
    <w:rsid w:val="0C3A50BE"/>
    <w:rsid w:val="0C486A95"/>
    <w:rsid w:val="0C517E31"/>
    <w:rsid w:val="0C6222A3"/>
    <w:rsid w:val="0C623EAC"/>
    <w:rsid w:val="0C946488"/>
    <w:rsid w:val="0CAB3827"/>
    <w:rsid w:val="0CAD24AF"/>
    <w:rsid w:val="0CB27F34"/>
    <w:rsid w:val="0CE2660D"/>
    <w:rsid w:val="0D0D3F93"/>
    <w:rsid w:val="0D12389F"/>
    <w:rsid w:val="0D2820B7"/>
    <w:rsid w:val="0D2B5BA2"/>
    <w:rsid w:val="0D2F6875"/>
    <w:rsid w:val="0D33523D"/>
    <w:rsid w:val="0D4E3104"/>
    <w:rsid w:val="0D5B6D69"/>
    <w:rsid w:val="0D662EE5"/>
    <w:rsid w:val="0D6A3AE7"/>
    <w:rsid w:val="0D860EC5"/>
    <w:rsid w:val="0D9339BE"/>
    <w:rsid w:val="0D991370"/>
    <w:rsid w:val="0D9E6A67"/>
    <w:rsid w:val="0D9F0DC4"/>
    <w:rsid w:val="0DA07FC9"/>
    <w:rsid w:val="0DAE46EF"/>
    <w:rsid w:val="0DC02AA1"/>
    <w:rsid w:val="0DDE695A"/>
    <w:rsid w:val="0DF73A5B"/>
    <w:rsid w:val="0E164CA8"/>
    <w:rsid w:val="0E231949"/>
    <w:rsid w:val="0E2D072E"/>
    <w:rsid w:val="0E3B295D"/>
    <w:rsid w:val="0E47249B"/>
    <w:rsid w:val="0E4F077B"/>
    <w:rsid w:val="0E551882"/>
    <w:rsid w:val="0E5C239D"/>
    <w:rsid w:val="0E7306EC"/>
    <w:rsid w:val="0E945E50"/>
    <w:rsid w:val="0E963048"/>
    <w:rsid w:val="0EAD7E50"/>
    <w:rsid w:val="0EB254B2"/>
    <w:rsid w:val="0EB567A2"/>
    <w:rsid w:val="0ED91C40"/>
    <w:rsid w:val="0EE20684"/>
    <w:rsid w:val="0EE44C60"/>
    <w:rsid w:val="0EFB3F5D"/>
    <w:rsid w:val="0F041CC7"/>
    <w:rsid w:val="0F042317"/>
    <w:rsid w:val="0F072534"/>
    <w:rsid w:val="0F1209F8"/>
    <w:rsid w:val="0F4C19DA"/>
    <w:rsid w:val="0F4C7D05"/>
    <w:rsid w:val="0F4F31AF"/>
    <w:rsid w:val="0F5F17BD"/>
    <w:rsid w:val="0F6617B3"/>
    <w:rsid w:val="0F6B0BDE"/>
    <w:rsid w:val="0F7E014D"/>
    <w:rsid w:val="0F891F7D"/>
    <w:rsid w:val="0F904B36"/>
    <w:rsid w:val="0F90531D"/>
    <w:rsid w:val="0FAD64B5"/>
    <w:rsid w:val="0FB21FD4"/>
    <w:rsid w:val="0FB57489"/>
    <w:rsid w:val="0FE57427"/>
    <w:rsid w:val="0FE61822"/>
    <w:rsid w:val="0FFE176A"/>
    <w:rsid w:val="0FFF5930"/>
    <w:rsid w:val="1018536D"/>
    <w:rsid w:val="101D4748"/>
    <w:rsid w:val="105454A3"/>
    <w:rsid w:val="108E33C3"/>
    <w:rsid w:val="10981F7A"/>
    <w:rsid w:val="10A265EF"/>
    <w:rsid w:val="10DC5B73"/>
    <w:rsid w:val="10E305D2"/>
    <w:rsid w:val="10EC4A0F"/>
    <w:rsid w:val="10FB7C4C"/>
    <w:rsid w:val="11156FC6"/>
    <w:rsid w:val="11485B0D"/>
    <w:rsid w:val="114C7209"/>
    <w:rsid w:val="114D3805"/>
    <w:rsid w:val="1154158B"/>
    <w:rsid w:val="11677BA5"/>
    <w:rsid w:val="117076B2"/>
    <w:rsid w:val="119E6579"/>
    <w:rsid w:val="11D435DD"/>
    <w:rsid w:val="11DA3C43"/>
    <w:rsid w:val="11E15B8A"/>
    <w:rsid w:val="11EC57E6"/>
    <w:rsid w:val="11F35990"/>
    <w:rsid w:val="1220326C"/>
    <w:rsid w:val="122C043B"/>
    <w:rsid w:val="123A67B6"/>
    <w:rsid w:val="125515DD"/>
    <w:rsid w:val="125670E6"/>
    <w:rsid w:val="125E1A9C"/>
    <w:rsid w:val="1276289F"/>
    <w:rsid w:val="1288522D"/>
    <w:rsid w:val="128F714D"/>
    <w:rsid w:val="129D6A95"/>
    <w:rsid w:val="12AF4046"/>
    <w:rsid w:val="12B74046"/>
    <w:rsid w:val="12CA35E2"/>
    <w:rsid w:val="12CE506D"/>
    <w:rsid w:val="12D036D1"/>
    <w:rsid w:val="12EC4D41"/>
    <w:rsid w:val="12ED7A68"/>
    <w:rsid w:val="12F65490"/>
    <w:rsid w:val="12F73D2A"/>
    <w:rsid w:val="12F9698E"/>
    <w:rsid w:val="13112273"/>
    <w:rsid w:val="131C7C5D"/>
    <w:rsid w:val="134E5054"/>
    <w:rsid w:val="13511DF6"/>
    <w:rsid w:val="1359610F"/>
    <w:rsid w:val="138B4634"/>
    <w:rsid w:val="138F1214"/>
    <w:rsid w:val="13AF03F7"/>
    <w:rsid w:val="13BF412F"/>
    <w:rsid w:val="13C00A21"/>
    <w:rsid w:val="13D101C7"/>
    <w:rsid w:val="1400440E"/>
    <w:rsid w:val="14005579"/>
    <w:rsid w:val="142669A3"/>
    <w:rsid w:val="142B5D9F"/>
    <w:rsid w:val="14301CC2"/>
    <w:rsid w:val="143805F9"/>
    <w:rsid w:val="144729D8"/>
    <w:rsid w:val="147A44EB"/>
    <w:rsid w:val="148530C5"/>
    <w:rsid w:val="148E78CB"/>
    <w:rsid w:val="149F4D92"/>
    <w:rsid w:val="14A13E6D"/>
    <w:rsid w:val="14AB614D"/>
    <w:rsid w:val="14B96C2B"/>
    <w:rsid w:val="14EC48F2"/>
    <w:rsid w:val="15067DFC"/>
    <w:rsid w:val="15181495"/>
    <w:rsid w:val="151A266A"/>
    <w:rsid w:val="153870BF"/>
    <w:rsid w:val="15436E45"/>
    <w:rsid w:val="154871D8"/>
    <w:rsid w:val="15507C7E"/>
    <w:rsid w:val="15536127"/>
    <w:rsid w:val="1556607F"/>
    <w:rsid w:val="1557566D"/>
    <w:rsid w:val="15664AEF"/>
    <w:rsid w:val="158E23E1"/>
    <w:rsid w:val="159D7EA6"/>
    <w:rsid w:val="159F1BF9"/>
    <w:rsid w:val="15A00DC2"/>
    <w:rsid w:val="15B71B1D"/>
    <w:rsid w:val="15E63361"/>
    <w:rsid w:val="160B0227"/>
    <w:rsid w:val="16864176"/>
    <w:rsid w:val="16B34B25"/>
    <w:rsid w:val="16B92931"/>
    <w:rsid w:val="16E04880"/>
    <w:rsid w:val="16F86032"/>
    <w:rsid w:val="16FE2244"/>
    <w:rsid w:val="17081A7A"/>
    <w:rsid w:val="17092996"/>
    <w:rsid w:val="17292C0C"/>
    <w:rsid w:val="1751439F"/>
    <w:rsid w:val="176F50FE"/>
    <w:rsid w:val="17AD5A18"/>
    <w:rsid w:val="17B97E15"/>
    <w:rsid w:val="17D10049"/>
    <w:rsid w:val="17D75109"/>
    <w:rsid w:val="17DD0B49"/>
    <w:rsid w:val="17EA6CFE"/>
    <w:rsid w:val="17EE4479"/>
    <w:rsid w:val="17F1563C"/>
    <w:rsid w:val="17F23C73"/>
    <w:rsid w:val="180F3B80"/>
    <w:rsid w:val="181B1411"/>
    <w:rsid w:val="181C1400"/>
    <w:rsid w:val="18223BBF"/>
    <w:rsid w:val="18406E44"/>
    <w:rsid w:val="185C1918"/>
    <w:rsid w:val="1880349D"/>
    <w:rsid w:val="18A24E51"/>
    <w:rsid w:val="18BD142C"/>
    <w:rsid w:val="18BD60C6"/>
    <w:rsid w:val="18D435BC"/>
    <w:rsid w:val="18DC65B5"/>
    <w:rsid w:val="18E261BC"/>
    <w:rsid w:val="18E6320F"/>
    <w:rsid w:val="190050D9"/>
    <w:rsid w:val="19193365"/>
    <w:rsid w:val="19261639"/>
    <w:rsid w:val="195D5C0E"/>
    <w:rsid w:val="19795DC5"/>
    <w:rsid w:val="19B116AD"/>
    <w:rsid w:val="19B17485"/>
    <w:rsid w:val="19B64CC2"/>
    <w:rsid w:val="19BA69A5"/>
    <w:rsid w:val="19CC487B"/>
    <w:rsid w:val="19DF6D3F"/>
    <w:rsid w:val="19E24459"/>
    <w:rsid w:val="19E75211"/>
    <w:rsid w:val="19EF2451"/>
    <w:rsid w:val="1A176F08"/>
    <w:rsid w:val="1A194A1B"/>
    <w:rsid w:val="1A305FF4"/>
    <w:rsid w:val="1A3D7EBE"/>
    <w:rsid w:val="1A4353A0"/>
    <w:rsid w:val="1A557489"/>
    <w:rsid w:val="1A89451A"/>
    <w:rsid w:val="1AAB4490"/>
    <w:rsid w:val="1AD511ED"/>
    <w:rsid w:val="1AE61F72"/>
    <w:rsid w:val="1AF45443"/>
    <w:rsid w:val="1B075A0C"/>
    <w:rsid w:val="1B1A7868"/>
    <w:rsid w:val="1B1C7DC9"/>
    <w:rsid w:val="1B67066F"/>
    <w:rsid w:val="1B7229E4"/>
    <w:rsid w:val="1B7A5EC7"/>
    <w:rsid w:val="1B8D5F8D"/>
    <w:rsid w:val="1B8E5EC0"/>
    <w:rsid w:val="1BBE47DE"/>
    <w:rsid w:val="1BC10D01"/>
    <w:rsid w:val="1C0C1AF8"/>
    <w:rsid w:val="1C2613A8"/>
    <w:rsid w:val="1C477E44"/>
    <w:rsid w:val="1C8461DD"/>
    <w:rsid w:val="1C9B22E2"/>
    <w:rsid w:val="1CA53B30"/>
    <w:rsid w:val="1CB33990"/>
    <w:rsid w:val="1CBE72D2"/>
    <w:rsid w:val="1CF6260F"/>
    <w:rsid w:val="1CF83AEA"/>
    <w:rsid w:val="1CF911FC"/>
    <w:rsid w:val="1CFC0FD3"/>
    <w:rsid w:val="1CFF7A9C"/>
    <w:rsid w:val="1D34223E"/>
    <w:rsid w:val="1D681B82"/>
    <w:rsid w:val="1D6914D5"/>
    <w:rsid w:val="1D7C7A22"/>
    <w:rsid w:val="1D7E09CF"/>
    <w:rsid w:val="1D9F1A69"/>
    <w:rsid w:val="1DB50BD0"/>
    <w:rsid w:val="1DD7388B"/>
    <w:rsid w:val="1DE41480"/>
    <w:rsid w:val="1DEB1932"/>
    <w:rsid w:val="1E2139B7"/>
    <w:rsid w:val="1E7A14A8"/>
    <w:rsid w:val="1E7F32B0"/>
    <w:rsid w:val="1E972EAB"/>
    <w:rsid w:val="1E9C7B40"/>
    <w:rsid w:val="1EA77665"/>
    <w:rsid w:val="1EBA058B"/>
    <w:rsid w:val="1EBB622E"/>
    <w:rsid w:val="1ED17F52"/>
    <w:rsid w:val="1EDD751C"/>
    <w:rsid w:val="1EE170B7"/>
    <w:rsid w:val="1EEA13A6"/>
    <w:rsid w:val="1EEB392A"/>
    <w:rsid w:val="1EFE64E9"/>
    <w:rsid w:val="1F597C91"/>
    <w:rsid w:val="1F6207D0"/>
    <w:rsid w:val="1F8A7AB0"/>
    <w:rsid w:val="1FA53BA4"/>
    <w:rsid w:val="1FCA360B"/>
    <w:rsid w:val="1FE1627D"/>
    <w:rsid w:val="1FEA603B"/>
    <w:rsid w:val="20084133"/>
    <w:rsid w:val="20133D98"/>
    <w:rsid w:val="20226856"/>
    <w:rsid w:val="20293E2F"/>
    <w:rsid w:val="202A3DCB"/>
    <w:rsid w:val="203E6E48"/>
    <w:rsid w:val="20686E43"/>
    <w:rsid w:val="206E3E8E"/>
    <w:rsid w:val="207224C8"/>
    <w:rsid w:val="2076639A"/>
    <w:rsid w:val="2093114F"/>
    <w:rsid w:val="209B57AA"/>
    <w:rsid w:val="20A121FD"/>
    <w:rsid w:val="20AD71DD"/>
    <w:rsid w:val="20C20004"/>
    <w:rsid w:val="20C66F34"/>
    <w:rsid w:val="20D83D6E"/>
    <w:rsid w:val="20DE5531"/>
    <w:rsid w:val="20E1180E"/>
    <w:rsid w:val="20EA6084"/>
    <w:rsid w:val="20F01139"/>
    <w:rsid w:val="20F1461D"/>
    <w:rsid w:val="211641D5"/>
    <w:rsid w:val="212B522B"/>
    <w:rsid w:val="213F6312"/>
    <w:rsid w:val="21736537"/>
    <w:rsid w:val="217E2000"/>
    <w:rsid w:val="21977807"/>
    <w:rsid w:val="219A6D4B"/>
    <w:rsid w:val="21B30D9B"/>
    <w:rsid w:val="21B32189"/>
    <w:rsid w:val="21C2735E"/>
    <w:rsid w:val="21CF480B"/>
    <w:rsid w:val="21E57FA3"/>
    <w:rsid w:val="21FB5A74"/>
    <w:rsid w:val="22521696"/>
    <w:rsid w:val="226650A3"/>
    <w:rsid w:val="22677BAA"/>
    <w:rsid w:val="226827C0"/>
    <w:rsid w:val="227C6EFF"/>
    <w:rsid w:val="22942795"/>
    <w:rsid w:val="22A10D06"/>
    <w:rsid w:val="22B665A5"/>
    <w:rsid w:val="22B66C9F"/>
    <w:rsid w:val="22C925E0"/>
    <w:rsid w:val="22D84291"/>
    <w:rsid w:val="22E46F4A"/>
    <w:rsid w:val="22E82DE7"/>
    <w:rsid w:val="22F20159"/>
    <w:rsid w:val="22FC6B3F"/>
    <w:rsid w:val="23005537"/>
    <w:rsid w:val="231A3C9A"/>
    <w:rsid w:val="231B23CF"/>
    <w:rsid w:val="232C54A8"/>
    <w:rsid w:val="233C2C53"/>
    <w:rsid w:val="23486890"/>
    <w:rsid w:val="23697EDE"/>
    <w:rsid w:val="236F1F61"/>
    <w:rsid w:val="23AB4CDF"/>
    <w:rsid w:val="23C37A75"/>
    <w:rsid w:val="240404D0"/>
    <w:rsid w:val="240D5DDB"/>
    <w:rsid w:val="241B6DE6"/>
    <w:rsid w:val="24220F3E"/>
    <w:rsid w:val="2423604B"/>
    <w:rsid w:val="243A3F7E"/>
    <w:rsid w:val="24436391"/>
    <w:rsid w:val="2450121E"/>
    <w:rsid w:val="245311D4"/>
    <w:rsid w:val="247A4C56"/>
    <w:rsid w:val="2487622C"/>
    <w:rsid w:val="24973094"/>
    <w:rsid w:val="24AD6D9A"/>
    <w:rsid w:val="24E52AD8"/>
    <w:rsid w:val="24E85B0E"/>
    <w:rsid w:val="250A6267"/>
    <w:rsid w:val="251418FC"/>
    <w:rsid w:val="252B19DB"/>
    <w:rsid w:val="254925FD"/>
    <w:rsid w:val="255249D2"/>
    <w:rsid w:val="256C0CC0"/>
    <w:rsid w:val="25712B23"/>
    <w:rsid w:val="25951FC5"/>
    <w:rsid w:val="25A845B3"/>
    <w:rsid w:val="25B34D67"/>
    <w:rsid w:val="25EB71B7"/>
    <w:rsid w:val="26154215"/>
    <w:rsid w:val="261A0BE6"/>
    <w:rsid w:val="26215F4F"/>
    <w:rsid w:val="26385E8A"/>
    <w:rsid w:val="263C7691"/>
    <w:rsid w:val="265E2776"/>
    <w:rsid w:val="266516B3"/>
    <w:rsid w:val="26666FDC"/>
    <w:rsid w:val="26706683"/>
    <w:rsid w:val="26963D4E"/>
    <w:rsid w:val="26AB763C"/>
    <w:rsid w:val="26B267E7"/>
    <w:rsid w:val="26BA3BD6"/>
    <w:rsid w:val="26D794B7"/>
    <w:rsid w:val="26E02FA9"/>
    <w:rsid w:val="26F131DC"/>
    <w:rsid w:val="26F65310"/>
    <w:rsid w:val="26F947D6"/>
    <w:rsid w:val="27052D05"/>
    <w:rsid w:val="27082804"/>
    <w:rsid w:val="270832AE"/>
    <w:rsid w:val="27343A60"/>
    <w:rsid w:val="27357F9F"/>
    <w:rsid w:val="275E35BF"/>
    <w:rsid w:val="27A4553F"/>
    <w:rsid w:val="27BC27E0"/>
    <w:rsid w:val="27CA7E10"/>
    <w:rsid w:val="27D35135"/>
    <w:rsid w:val="27DD1D93"/>
    <w:rsid w:val="27E47234"/>
    <w:rsid w:val="27EF1935"/>
    <w:rsid w:val="280A1B75"/>
    <w:rsid w:val="28257458"/>
    <w:rsid w:val="283962F8"/>
    <w:rsid w:val="28422AB2"/>
    <w:rsid w:val="284E28FF"/>
    <w:rsid w:val="285D6583"/>
    <w:rsid w:val="287A36F4"/>
    <w:rsid w:val="288458E7"/>
    <w:rsid w:val="28A33A20"/>
    <w:rsid w:val="28A47F17"/>
    <w:rsid w:val="28A95D87"/>
    <w:rsid w:val="28C444F4"/>
    <w:rsid w:val="28FE6071"/>
    <w:rsid w:val="290212C1"/>
    <w:rsid w:val="290D5ED8"/>
    <w:rsid w:val="29656DCE"/>
    <w:rsid w:val="29722140"/>
    <w:rsid w:val="298B4B23"/>
    <w:rsid w:val="29AD63FD"/>
    <w:rsid w:val="29B175E9"/>
    <w:rsid w:val="29B71FDB"/>
    <w:rsid w:val="29CF18DD"/>
    <w:rsid w:val="29D65D23"/>
    <w:rsid w:val="29D875FE"/>
    <w:rsid w:val="29DF010E"/>
    <w:rsid w:val="29FE44DD"/>
    <w:rsid w:val="2A1169E3"/>
    <w:rsid w:val="2A194E5D"/>
    <w:rsid w:val="2A21554B"/>
    <w:rsid w:val="2A2A17CD"/>
    <w:rsid w:val="2A594BC2"/>
    <w:rsid w:val="2A5A558B"/>
    <w:rsid w:val="2A9F7561"/>
    <w:rsid w:val="2AA90FA0"/>
    <w:rsid w:val="2AB103DC"/>
    <w:rsid w:val="2AB31CE2"/>
    <w:rsid w:val="2AB55266"/>
    <w:rsid w:val="2AF000D8"/>
    <w:rsid w:val="2B2D6464"/>
    <w:rsid w:val="2B3C2B7F"/>
    <w:rsid w:val="2B487382"/>
    <w:rsid w:val="2B552F60"/>
    <w:rsid w:val="2B5D3585"/>
    <w:rsid w:val="2B7841A6"/>
    <w:rsid w:val="2BB367B9"/>
    <w:rsid w:val="2BB62D59"/>
    <w:rsid w:val="2BB86726"/>
    <w:rsid w:val="2BEA293F"/>
    <w:rsid w:val="2BEC2B5B"/>
    <w:rsid w:val="2C13380B"/>
    <w:rsid w:val="2C184D47"/>
    <w:rsid w:val="2C2D4C6D"/>
    <w:rsid w:val="2C796A89"/>
    <w:rsid w:val="2C7C10B6"/>
    <w:rsid w:val="2CAB0320"/>
    <w:rsid w:val="2CB204A3"/>
    <w:rsid w:val="2CBD3A96"/>
    <w:rsid w:val="2CC74339"/>
    <w:rsid w:val="2CCC23F7"/>
    <w:rsid w:val="2CCE1414"/>
    <w:rsid w:val="2CF93ABF"/>
    <w:rsid w:val="2D1C573E"/>
    <w:rsid w:val="2D1E27A3"/>
    <w:rsid w:val="2D1E560F"/>
    <w:rsid w:val="2D394FF5"/>
    <w:rsid w:val="2D766528"/>
    <w:rsid w:val="2D797435"/>
    <w:rsid w:val="2DF26007"/>
    <w:rsid w:val="2DF50B51"/>
    <w:rsid w:val="2E6111A5"/>
    <w:rsid w:val="2E671D49"/>
    <w:rsid w:val="2E6A704D"/>
    <w:rsid w:val="2E6C0B54"/>
    <w:rsid w:val="2E7A444E"/>
    <w:rsid w:val="2E8A6255"/>
    <w:rsid w:val="2E8B21B7"/>
    <w:rsid w:val="2EA51EA6"/>
    <w:rsid w:val="2EB8596B"/>
    <w:rsid w:val="2EC8145A"/>
    <w:rsid w:val="2F0B1048"/>
    <w:rsid w:val="2F132DA3"/>
    <w:rsid w:val="2F141AAA"/>
    <w:rsid w:val="2F57653D"/>
    <w:rsid w:val="2F5A3045"/>
    <w:rsid w:val="2FCA4353"/>
    <w:rsid w:val="2FE55D75"/>
    <w:rsid w:val="2FF23F99"/>
    <w:rsid w:val="2FF43D8C"/>
    <w:rsid w:val="2FFD0E93"/>
    <w:rsid w:val="2FFF3277"/>
    <w:rsid w:val="300C6E37"/>
    <w:rsid w:val="30236367"/>
    <w:rsid w:val="30331BC6"/>
    <w:rsid w:val="303E7E03"/>
    <w:rsid w:val="30405AEB"/>
    <w:rsid w:val="304A182B"/>
    <w:rsid w:val="30700C52"/>
    <w:rsid w:val="30757C00"/>
    <w:rsid w:val="30782C0F"/>
    <w:rsid w:val="307D5D65"/>
    <w:rsid w:val="30B34CE3"/>
    <w:rsid w:val="30CB1C83"/>
    <w:rsid w:val="30ED2830"/>
    <w:rsid w:val="310743D8"/>
    <w:rsid w:val="3112096E"/>
    <w:rsid w:val="316B2857"/>
    <w:rsid w:val="31832D29"/>
    <w:rsid w:val="31997196"/>
    <w:rsid w:val="319D5339"/>
    <w:rsid w:val="319F2F47"/>
    <w:rsid w:val="31B2277E"/>
    <w:rsid w:val="31BB2DB3"/>
    <w:rsid w:val="31D20CDE"/>
    <w:rsid w:val="31F37E23"/>
    <w:rsid w:val="31FE689A"/>
    <w:rsid w:val="32223DC6"/>
    <w:rsid w:val="325A02A1"/>
    <w:rsid w:val="329032EF"/>
    <w:rsid w:val="329970EF"/>
    <w:rsid w:val="32AE0B6A"/>
    <w:rsid w:val="32B35AAA"/>
    <w:rsid w:val="32F81DE5"/>
    <w:rsid w:val="32FD11AA"/>
    <w:rsid w:val="330F3777"/>
    <w:rsid w:val="33135210"/>
    <w:rsid w:val="3326373F"/>
    <w:rsid w:val="333626EB"/>
    <w:rsid w:val="334459AC"/>
    <w:rsid w:val="33705A64"/>
    <w:rsid w:val="338E32D5"/>
    <w:rsid w:val="33A055AF"/>
    <w:rsid w:val="33A51E80"/>
    <w:rsid w:val="33B04066"/>
    <w:rsid w:val="33E16D1D"/>
    <w:rsid w:val="33EE589E"/>
    <w:rsid w:val="340329A9"/>
    <w:rsid w:val="340D7B12"/>
    <w:rsid w:val="341E2B5D"/>
    <w:rsid w:val="342645AD"/>
    <w:rsid w:val="342B057B"/>
    <w:rsid w:val="34335C8F"/>
    <w:rsid w:val="345968B4"/>
    <w:rsid w:val="34617CD8"/>
    <w:rsid w:val="346317C9"/>
    <w:rsid w:val="346A286F"/>
    <w:rsid w:val="346C1C91"/>
    <w:rsid w:val="34753860"/>
    <w:rsid w:val="348C6C4A"/>
    <w:rsid w:val="34A61339"/>
    <w:rsid w:val="34AF4725"/>
    <w:rsid w:val="34CC3006"/>
    <w:rsid w:val="34F3793E"/>
    <w:rsid w:val="34FA09EA"/>
    <w:rsid w:val="3543752D"/>
    <w:rsid w:val="354B5D9D"/>
    <w:rsid w:val="35506C87"/>
    <w:rsid w:val="35574E9C"/>
    <w:rsid w:val="35580207"/>
    <w:rsid w:val="35681367"/>
    <w:rsid w:val="35712E34"/>
    <w:rsid w:val="358054A4"/>
    <w:rsid w:val="35832558"/>
    <w:rsid w:val="359305B1"/>
    <w:rsid w:val="35966E67"/>
    <w:rsid w:val="35A973C7"/>
    <w:rsid w:val="35ED793B"/>
    <w:rsid w:val="35F06F52"/>
    <w:rsid w:val="35F84740"/>
    <w:rsid w:val="36383125"/>
    <w:rsid w:val="365E28A7"/>
    <w:rsid w:val="366C082D"/>
    <w:rsid w:val="368816D2"/>
    <w:rsid w:val="368C388A"/>
    <w:rsid w:val="36C00E6C"/>
    <w:rsid w:val="36C90DD1"/>
    <w:rsid w:val="36EF2646"/>
    <w:rsid w:val="36F275DD"/>
    <w:rsid w:val="36F55D23"/>
    <w:rsid w:val="37031C33"/>
    <w:rsid w:val="37084089"/>
    <w:rsid w:val="372A4537"/>
    <w:rsid w:val="374634AB"/>
    <w:rsid w:val="37543CF6"/>
    <w:rsid w:val="37704489"/>
    <w:rsid w:val="37710026"/>
    <w:rsid w:val="37731B16"/>
    <w:rsid w:val="37925427"/>
    <w:rsid w:val="37A01319"/>
    <w:rsid w:val="37A55DCC"/>
    <w:rsid w:val="37C075FB"/>
    <w:rsid w:val="37CA04FF"/>
    <w:rsid w:val="37D30771"/>
    <w:rsid w:val="37E3512E"/>
    <w:rsid w:val="37EC0BB8"/>
    <w:rsid w:val="382F75E3"/>
    <w:rsid w:val="38371ACC"/>
    <w:rsid w:val="38491E51"/>
    <w:rsid w:val="385B6E18"/>
    <w:rsid w:val="38665479"/>
    <w:rsid w:val="389205E6"/>
    <w:rsid w:val="38A748FD"/>
    <w:rsid w:val="38D53666"/>
    <w:rsid w:val="38E70932"/>
    <w:rsid w:val="38FF39F5"/>
    <w:rsid w:val="394C68A5"/>
    <w:rsid w:val="3952462B"/>
    <w:rsid w:val="395E479A"/>
    <w:rsid w:val="39675804"/>
    <w:rsid w:val="3988749C"/>
    <w:rsid w:val="398A60A0"/>
    <w:rsid w:val="39A36C2D"/>
    <w:rsid w:val="39AA29B9"/>
    <w:rsid w:val="39AE63D1"/>
    <w:rsid w:val="39D7D99B"/>
    <w:rsid w:val="39E71AEC"/>
    <w:rsid w:val="39F60058"/>
    <w:rsid w:val="3A104089"/>
    <w:rsid w:val="3A190FBF"/>
    <w:rsid w:val="3A1A692D"/>
    <w:rsid w:val="3A1E783F"/>
    <w:rsid w:val="3A2B31D2"/>
    <w:rsid w:val="3A8217DE"/>
    <w:rsid w:val="3A822B01"/>
    <w:rsid w:val="3A8D375B"/>
    <w:rsid w:val="3AB8426E"/>
    <w:rsid w:val="3ABD5DEE"/>
    <w:rsid w:val="3ACF765C"/>
    <w:rsid w:val="3AD278CD"/>
    <w:rsid w:val="3AF53FD1"/>
    <w:rsid w:val="3AFA4BE5"/>
    <w:rsid w:val="3AFC2202"/>
    <w:rsid w:val="3B046CCA"/>
    <w:rsid w:val="3B196D9D"/>
    <w:rsid w:val="3B2A44B8"/>
    <w:rsid w:val="3B2B6476"/>
    <w:rsid w:val="3BA0301A"/>
    <w:rsid w:val="3BAF3CA2"/>
    <w:rsid w:val="3BBC038E"/>
    <w:rsid w:val="3BD6104E"/>
    <w:rsid w:val="3BE44994"/>
    <w:rsid w:val="3BF72351"/>
    <w:rsid w:val="3BFE3F02"/>
    <w:rsid w:val="3C2972FD"/>
    <w:rsid w:val="3C3261E8"/>
    <w:rsid w:val="3C524EFE"/>
    <w:rsid w:val="3C53008C"/>
    <w:rsid w:val="3C5B4444"/>
    <w:rsid w:val="3C852047"/>
    <w:rsid w:val="3C896BEF"/>
    <w:rsid w:val="3C97F720"/>
    <w:rsid w:val="3CA13116"/>
    <w:rsid w:val="3CA925AE"/>
    <w:rsid w:val="3CC13485"/>
    <w:rsid w:val="3CCF4FA4"/>
    <w:rsid w:val="3CF877AB"/>
    <w:rsid w:val="3D306CB2"/>
    <w:rsid w:val="3D32729D"/>
    <w:rsid w:val="3D485E54"/>
    <w:rsid w:val="3D62504C"/>
    <w:rsid w:val="3D667959"/>
    <w:rsid w:val="3D8230F2"/>
    <w:rsid w:val="3D886E2C"/>
    <w:rsid w:val="3D9A6B04"/>
    <w:rsid w:val="3DAA5519"/>
    <w:rsid w:val="3DC413E8"/>
    <w:rsid w:val="3DCA34BB"/>
    <w:rsid w:val="3DD83D60"/>
    <w:rsid w:val="3DEE7764"/>
    <w:rsid w:val="3E044CAE"/>
    <w:rsid w:val="3E12201C"/>
    <w:rsid w:val="3E427218"/>
    <w:rsid w:val="3E460E59"/>
    <w:rsid w:val="3E8F30B5"/>
    <w:rsid w:val="3E962C89"/>
    <w:rsid w:val="3E9D9EE9"/>
    <w:rsid w:val="3EA27573"/>
    <w:rsid w:val="3EA72ABE"/>
    <w:rsid w:val="3EAD4174"/>
    <w:rsid w:val="3EAD7F9C"/>
    <w:rsid w:val="3EB32892"/>
    <w:rsid w:val="3EBC3336"/>
    <w:rsid w:val="3EDE79C6"/>
    <w:rsid w:val="3EF60080"/>
    <w:rsid w:val="3EF65530"/>
    <w:rsid w:val="3EFEC654"/>
    <w:rsid w:val="3F064AE9"/>
    <w:rsid w:val="3F3B0C43"/>
    <w:rsid w:val="3F4C62B0"/>
    <w:rsid w:val="3F585F31"/>
    <w:rsid w:val="3F6A4BE4"/>
    <w:rsid w:val="3F7279F0"/>
    <w:rsid w:val="3F7C65CA"/>
    <w:rsid w:val="3F7F0FB6"/>
    <w:rsid w:val="3F9717D1"/>
    <w:rsid w:val="3F9B13A5"/>
    <w:rsid w:val="3FB2485B"/>
    <w:rsid w:val="3FBD3AE8"/>
    <w:rsid w:val="3FEE166B"/>
    <w:rsid w:val="3FFEE24B"/>
    <w:rsid w:val="402A34B8"/>
    <w:rsid w:val="402C4889"/>
    <w:rsid w:val="40360CD1"/>
    <w:rsid w:val="40361D66"/>
    <w:rsid w:val="40372B93"/>
    <w:rsid w:val="404C1EBB"/>
    <w:rsid w:val="405214DD"/>
    <w:rsid w:val="406060C3"/>
    <w:rsid w:val="40613E30"/>
    <w:rsid w:val="40736573"/>
    <w:rsid w:val="407D7357"/>
    <w:rsid w:val="40860A30"/>
    <w:rsid w:val="408D0A8F"/>
    <w:rsid w:val="409B4A07"/>
    <w:rsid w:val="40BF6E39"/>
    <w:rsid w:val="40C25B7F"/>
    <w:rsid w:val="40C73A02"/>
    <w:rsid w:val="40E02BC9"/>
    <w:rsid w:val="40F66678"/>
    <w:rsid w:val="40FA12EB"/>
    <w:rsid w:val="410A16AB"/>
    <w:rsid w:val="410E1C56"/>
    <w:rsid w:val="4120577A"/>
    <w:rsid w:val="41603084"/>
    <w:rsid w:val="41686388"/>
    <w:rsid w:val="416C142E"/>
    <w:rsid w:val="41886C7C"/>
    <w:rsid w:val="41E677EA"/>
    <w:rsid w:val="41FD121E"/>
    <w:rsid w:val="420C2CAA"/>
    <w:rsid w:val="42117A10"/>
    <w:rsid w:val="421A7627"/>
    <w:rsid w:val="4233112B"/>
    <w:rsid w:val="42401E98"/>
    <w:rsid w:val="42474F8A"/>
    <w:rsid w:val="42872311"/>
    <w:rsid w:val="428B5762"/>
    <w:rsid w:val="429F3B64"/>
    <w:rsid w:val="42B64F1C"/>
    <w:rsid w:val="42C25E8B"/>
    <w:rsid w:val="42C92887"/>
    <w:rsid w:val="42D47C2B"/>
    <w:rsid w:val="42DA32B5"/>
    <w:rsid w:val="42FB45E4"/>
    <w:rsid w:val="4307713D"/>
    <w:rsid w:val="433543AC"/>
    <w:rsid w:val="43420FE8"/>
    <w:rsid w:val="434513F0"/>
    <w:rsid w:val="435475DF"/>
    <w:rsid w:val="43606D1A"/>
    <w:rsid w:val="43702851"/>
    <w:rsid w:val="437269BA"/>
    <w:rsid w:val="437F3C65"/>
    <w:rsid w:val="43B34232"/>
    <w:rsid w:val="43CA4F48"/>
    <w:rsid w:val="43FE78B1"/>
    <w:rsid w:val="440A7CA0"/>
    <w:rsid w:val="440F2351"/>
    <w:rsid w:val="441F3AB4"/>
    <w:rsid w:val="4424604A"/>
    <w:rsid w:val="442967DE"/>
    <w:rsid w:val="445014AB"/>
    <w:rsid w:val="44674A51"/>
    <w:rsid w:val="44CE660D"/>
    <w:rsid w:val="44F103C7"/>
    <w:rsid w:val="452D47A4"/>
    <w:rsid w:val="4545710C"/>
    <w:rsid w:val="454C3E11"/>
    <w:rsid w:val="454F0B76"/>
    <w:rsid w:val="45795008"/>
    <w:rsid w:val="4579514B"/>
    <w:rsid w:val="457E2BBE"/>
    <w:rsid w:val="457F72E8"/>
    <w:rsid w:val="459F05CE"/>
    <w:rsid w:val="45A24B57"/>
    <w:rsid w:val="45D72674"/>
    <w:rsid w:val="45DE083B"/>
    <w:rsid w:val="45E076C0"/>
    <w:rsid w:val="45F36067"/>
    <w:rsid w:val="460C0745"/>
    <w:rsid w:val="463122D8"/>
    <w:rsid w:val="463144E5"/>
    <w:rsid w:val="4632053D"/>
    <w:rsid w:val="46577675"/>
    <w:rsid w:val="4662415A"/>
    <w:rsid w:val="4662498C"/>
    <w:rsid w:val="46641814"/>
    <w:rsid w:val="466E26B2"/>
    <w:rsid w:val="468425B0"/>
    <w:rsid w:val="46A022D9"/>
    <w:rsid w:val="46A9554B"/>
    <w:rsid w:val="46AF05B5"/>
    <w:rsid w:val="46B04A59"/>
    <w:rsid w:val="46B21457"/>
    <w:rsid w:val="46B411EC"/>
    <w:rsid w:val="46B75DE7"/>
    <w:rsid w:val="46BE1A6C"/>
    <w:rsid w:val="46BE6647"/>
    <w:rsid w:val="46D0431B"/>
    <w:rsid w:val="46D35FF3"/>
    <w:rsid w:val="46EE3897"/>
    <w:rsid w:val="47140585"/>
    <w:rsid w:val="471B3499"/>
    <w:rsid w:val="4730142A"/>
    <w:rsid w:val="4737365D"/>
    <w:rsid w:val="476870E2"/>
    <w:rsid w:val="478A0CA0"/>
    <w:rsid w:val="478E4BD2"/>
    <w:rsid w:val="47C848F5"/>
    <w:rsid w:val="47D84DCE"/>
    <w:rsid w:val="47DD756D"/>
    <w:rsid w:val="48037A8A"/>
    <w:rsid w:val="48057880"/>
    <w:rsid w:val="48150BC3"/>
    <w:rsid w:val="48377D23"/>
    <w:rsid w:val="48587199"/>
    <w:rsid w:val="486634EE"/>
    <w:rsid w:val="48807890"/>
    <w:rsid w:val="48A64B98"/>
    <w:rsid w:val="48A71804"/>
    <w:rsid w:val="48B30830"/>
    <w:rsid w:val="48BC156D"/>
    <w:rsid w:val="48DF62C3"/>
    <w:rsid w:val="48EA3B26"/>
    <w:rsid w:val="48F765BE"/>
    <w:rsid w:val="490445F2"/>
    <w:rsid w:val="49137521"/>
    <w:rsid w:val="49320F23"/>
    <w:rsid w:val="493A087A"/>
    <w:rsid w:val="49831FB1"/>
    <w:rsid w:val="49A10911"/>
    <w:rsid w:val="49CA61CE"/>
    <w:rsid w:val="49DD73AE"/>
    <w:rsid w:val="49F95BD6"/>
    <w:rsid w:val="4A0C7375"/>
    <w:rsid w:val="4A194AA5"/>
    <w:rsid w:val="4A2710F3"/>
    <w:rsid w:val="4A2B3C78"/>
    <w:rsid w:val="4A4915FD"/>
    <w:rsid w:val="4A4934DE"/>
    <w:rsid w:val="4A4D25BF"/>
    <w:rsid w:val="4A5E47CC"/>
    <w:rsid w:val="4A6E0EB3"/>
    <w:rsid w:val="4A6E7636"/>
    <w:rsid w:val="4A9106FD"/>
    <w:rsid w:val="4AA73240"/>
    <w:rsid w:val="4AB72272"/>
    <w:rsid w:val="4AC63E7C"/>
    <w:rsid w:val="4AC94650"/>
    <w:rsid w:val="4AD703A4"/>
    <w:rsid w:val="4B305E1B"/>
    <w:rsid w:val="4B4B6AFE"/>
    <w:rsid w:val="4B5D2E40"/>
    <w:rsid w:val="4B602D44"/>
    <w:rsid w:val="4B842010"/>
    <w:rsid w:val="4BB92D8E"/>
    <w:rsid w:val="4BBB7216"/>
    <w:rsid w:val="4BD07B58"/>
    <w:rsid w:val="4BE87BA5"/>
    <w:rsid w:val="4C155F10"/>
    <w:rsid w:val="4C2F7851"/>
    <w:rsid w:val="4C3176AB"/>
    <w:rsid w:val="4C324162"/>
    <w:rsid w:val="4C350E7E"/>
    <w:rsid w:val="4C3C12ED"/>
    <w:rsid w:val="4C415DC1"/>
    <w:rsid w:val="4C5310F0"/>
    <w:rsid w:val="4C571AC7"/>
    <w:rsid w:val="4C6E278E"/>
    <w:rsid w:val="4CA95F3B"/>
    <w:rsid w:val="4CE45067"/>
    <w:rsid w:val="4CFF538B"/>
    <w:rsid w:val="4D2A4B22"/>
    <w:rsid w:val="4D471EEE"/>
    <w:rsid w:val="4D4D7800"/>
    <w:rsid w:val="4D7251FF"/>
    <w:rsid w:val="4DDB4948"/>
    <w:rsid w:val="4DE50C0B"/>
    <w:rsid w:val="4DF831B6"/>
    <w:rsid w:val="4E11105D"/>
    <w:rsid w:val="4E16225A"/>
    <w:rsid w:val="4E253AB8"/>
    <w:rsid w:val="4E472C92"/>
    <w:rsid w:val="4E824D97"/>
    <w:rsid w:val="4E9D5C2D"/>
    <w:rsid w:val="4EBA57C1"/>
    <w:rsid w:val="4EC8768D"/>
    <w:rsid w:val="4EEB58EF"/>
    <w:rsid w:val="4EFC68C1"/>
    <w:rsid w:val="4EFE6975"/>
    <w:rsid w:val="4F047E0A"/>
    <w:rsid w:val="4F3A59E7"/>
    <w:rsid w:val="4F477F24"/>
    <w:rsid w:val="4F87600D"/>
    <w:rsid w:val="4FA91AAC"/>
    <w:rsid w:val="4FBD0FF5"/>
    <w:rsid w:val="4FC854D7"/>
    <w:rsid w:val="50142DE1"/>
    <w:rsid w:val="5015687B"/>
    <w:rsid w:val="501926CA"/>
    <w:rsid w:val="503109FF"/>
    <w:rsid w:val="503E7F87"/>
    <w:rsid w:val="504544C8"/>
    <w:rsid w:val="505E3D68"/>
    <w:rsid w:val="505F4DFA"/>
    <w:rsid w:val="505F5918"/>
    <w:rsid w:val="506F5953"/>
    <w:rsid w:val="507A0E74"/>
    <w:rsid w:val="50A218B6"/>
    <w:rsid w:val="50AD2009"/>
    <w:rsid w:val="50C2531E"/>
    <w:rsid w:val="50D13748"/>
    <w:rsid w:val="50D43A3A"/>
    <w:rsid w:val="510A120A"/>
    <w:rsid w:val="512E16EC"/>
    <w:rsid w:val="51426BF5"/>
    <w:rsid w:val="515720D8"/>
    <w:rsid w:val="516A440A"/>
    <w:rsid w:val="51B053DC"/>
    <w:rsid w:val="51BA5A6F"/>
    <w:rsid w:val="51C42E16"/>
    <w:rsid w:val="51E5538B"/>
    <w:rsid w:val="51E9259B"/>
    <w:rsid w:val="52000D12"/>
    <w:rsid w:val="520D6221"/>
    <w:rsid w:val="5244074B"/>
    <w:rsid w:val="525351F4"/>
    <w:rsid w:val="525A6FBC"/>
    <w:rsid w:val="526C0997"/>
    <w:rsid w:val="5277467D"/>
    <w:rsid w:val="527F763E"/>
    <w:rsid w:val="52855A65"/>
    <w:rsid w:val="52E11882"/>
    <w:rsid w:val="52E44E05"/>
    <w:rsid w:val="52F862D1"/>
    <w:rsid w:val="530B071F"/>
    <w:rsid w:val="53311AB3"/>
    <w:rsid w:val="53317F44"/>
    <w:rsid w:val="533D33D1"/>
    <w:rsid w:val="53511F1B"/>
    <w:rsid w:val="5353295D"/>
    <w:rsid w:val="53670B33"/>
    <w:rsid w:val="537735FB"/>
    <w:rsid w:val="53775B6A"/>
    <w:rsid w:val="538F5737"/>
    <w:rsid w:val="53CA0B91"/>
    <w:rsid w:val="53D43855"/>
    <w:rsid w:val="53D6214F"/>
    <w:rsid w:val="53EE1101"/>
    <w:rsid w:val="53FC4E8E"/>
    <w:rsid w:val="54111ADD"/>
    <w:rsid w:val="541717DC"/>
    <w:rsid w:val="54271D5C"/>
    <w:rsid w:val="5427740E"/>
    <w:rsid w:val="542B571F"/>
    <w:rsid w:val="54976AA9"/>
    <w:rsid w:val="549A3F89"/>
    <w:rsid w:val="54A022DD"/>
    <w:rsid w:val="54AA7049"/>
    <w:rsid w:val="54CF639A"/>
    <w:rsid w:val="54DE0134"/>
    <w:rsid w:val="54E444C0"/>
    <w:rsid w:val="54FC0026"/>
    <w:rsid w:val="553C46BA"/>
    <w:rsid w:val="55485688"/>
    <w:rsid w:val="55494082"/>
    <w:rsid w:val="555B3FA7"/>
    <w:rsid w:val="555F54CC"/>
    <w:rsid w:val="557D5B60"/>
    <w:rsid w:val="55834A19"/>
    <w:rsid w:val="559D43FA"/>
    <w:rsid w:val="559D47CC"/>
    <w:rsid w:val="55CF743F"/>
    <w:rsid w:val="55F27046"/>
    <w:rsid w:val="55F526C6"/>
    <w:rsid w:val="56066DC9"/>
    <w:rsid w:val="560B2337"/>
    <w:rsid w:val="561A7CC7"/>
    <w:rsid w:val="564E1228"/>
    <w:rsid w:val="566535A8"/>
    <w:rsid w:val="56796F8B"/>
    <w:rsid w:val="567E0FA3"/>
    <w:rsid w:val="56A6131D"/>
    <w:rsid w:val="56A82B00"/>
    <w:rsid w:val="56BC5AD0"/>
    <w:rsid w:val="56D00C68"/>
    <w:rsid w:val="56EB60FD"/>
    <w:rsid w:val="57022BD1"/>
    <w:rsid w:val="57212B27"/>
    <w:rsid w:val="572809C2"/>
    <w:rsid w:val="57480C4D"/>
    <w:rsid w:val="574C27F3"/>
    <w:rsid w:val="57895A45"/>
    <w:rsid w:val="579D6934"/>
    <w:rsid w:val="57A16858"/>
    <w:rsid w:val="57B30CDA"/>
    <w:rsid w:val="57C5313B"/>
    <w:rsid w:val="57D807D4"/>
    <w:rsid w:val="57EA7969"/>
    <w:rsid w:val="57F740F4"/>
    <w:rsid w:val="57FA3D86"/>
    <w:rsid w:val="57FDBEDD"/>
    <w:rsid w:val="58466FCB"/>
    <w:rsid w:val="58750691"/>
    <w:rsid w:val="58AB575D"/>
    <w:rsid w:val="58AD0DF8"/>
    <w:rsid w:val="58BC728D"/>
    <w:rsid w:val="58BD4DB3"/>
    <w:rsid w:val="58D22E69"/>
    <w:rsid w:val="58DD0763"/>
    <w:rsid w:val="58EA22FF"/>
    <w:rsid w:val="58EB59C1"/>
    <w:rsid w:val="59445F91"/>
    <w:rsid w:val="596A4F3B"/>
    <w:rsid w:val="59815208"/>
    <w:rsid w:val="5993057B"/>
    <w:rsid w:val="59A43D8B"/>
    <w:rsid w:val="59A64B68"/>
    <w:rsid w:val="59CC3500"/>
    <w:rsid w:val="59E84D0D"/>
    <w:rsid w:val="59F001A4"/>
    <w:rsid w:val="5A1E2DE7"/>
    <w:rsid w:val="5A20427A"/>
    <w:rsid w:val="5A331DE9"/>
    <w:rsid w:val="5A395FB6"/>
    <w:rsid w:val="5A436A2D"/>
    <w:rsid w:val="5A5D05FC"/>
    <w:rsid w:val="5A9833A8"/>
    <w:rsid w:val="5AAC047B"/>
    <w:rsid w:val="5AC95404"/>
    <w:rsid w:val="5AD370A1"/>
    <w:rsid w:val="5B0A066E"/>
    <w:rsid w:val="5B123FA7"/>
    <w:rsid w:val="5B1D0885"/>
    <w:rsid w:val="5B5E18A4"/>
    <w:rsid w:val="5B613C0E"/>
    <w:rsid w:val="5B8B4AEE"/>
    <w:rsid w:val="5B955E96"/>
    <w:rsid w:val="5B9B3675"/>
    <w:rsid w:val="5BA26571"/>
    <w:rsid w:val="5BAD110F"/>
    <w:rsid w:val="5BCA6564"/>
    <w:rsid w:val="5BD66D67"/>
    <w:rsid w:val="5BF000B4"/>
    <w:rsid w:val="5BFE7E52"/>
    <w:rsid w:val="5C107D40"/>
    <w:rsid w:val="5C107FF0"/>
    <w:rsid w:val="5C1D1988"/>
    <w:rsid w:val="5C1E3775"/>
    <w:rsid w:val="5C381264"/>
    <w:rsid w:val="5C3D27FC"/>
    <w:rsid w:val="5C5E6BE8"/>
    <w:rsid w:val="5C672644"/>
    <w:rsid w:val="5C8132C7"/>
    <w:rsid w:val="5CA23A25"/>
    <w:rsid w:val="5CC26330"/>
    <w:rsid w:val="5CD67F41"/>
    <w:rsid w:val="5CDB66BF"/>
    <w:rsid w:val="5CDF760E"/>
    <w:rsid w:val="5CE07ABA"/>
    <w:rsid w:val="5CF00F5E"/>
    <w:rsid w:val="5CF35248"/>
    <w:rsid w:val="5D017C51"/>
    <w:rsid w:val="5D141BA6"/>
    <w:rsid w:val="5D2E7E3C"/>
    <w:rsid w:val="5D4165A3"/>
    <w:rsid w:val="5D463591"/>
    <w:rsid w:val="5D4F2A78"/>
    <w:rsid w:val="5D570A59"/>
    <w:rsid w:val="5D792AE4"/>
    <w:rsid w:val="5DC25C67"/>
    <w:rsid w:val="5DCA711D"/>
    <w:rsid w:val="5DD97571"/>
    <w:rsid w:val="5DDA1D04"/>
    <w:rsid w:val="5DE22BD1"/>
    <w:rsid w:val="5E036987"/>
    <w:rsid w:val="5E101ABB"/>
    <w:rsid w:val="5E2F58D3"/>
    <w:rsid w:val="5E5A06FD"/>
    <w:rsid w:val="5E6C6385"/>
    <w:rsid w:val="5E8A56FD"/>
    <w:rsid w:val="5E9342EC"/>
    <w:rsid w:val="5EA27CF7"/>
    <w:rsid w:val="5EBC3C1E"/>
    <w:rsid w:val="5EEE45E3"/>
    <w:rsid w:val="5EF17565"/>
    <w:rsid w:val="5F3815EE"/>
    <w:rsid w:val="5F5C32D6"/>
    <w:rsid w:val="5FB10E83"/>
    <w:rsid w:val="5FDC6467"/>
    <w:rsid w:val="5FFD96AC"/>
    <w:rsid w:val="600E788A"/>
    <w:rsid w:val="60173C67"/>
    <w:rsid w:val="60206354"/>
    <w:rsid w:val="603911C4"/>
    <w:rsid w:val="604130CF"/>
    <w:rsid w:val="60572C99"/>
    <w:rsid w:val="60663C94"/>
    <w:rsid w:val="60794FD4"/>
    <w:rsid w:val="60814FEF"/>
    <w:rsid w:val="60946411"/>
    <w:rsid w:val="60AE4E89"/>
    <w:rsid w:val="60CD4AC4"/>
    <w:rsid w:val="60D32F5A"/>
    <w:rsid w:val="61001CE1"/>
    <w:rsid w:val="610E2B4C"/>
    <w:rsid w:val="61276800"/>
    <w:rsid w:val="613E3956"/>
    <w:rsid w:val="6151253D"/>
    <w:rsid w:val="617F0AF7"/>
    <w:rsid w:val="619945D7"/>
    <w:rsid w:val="61A13C09"/>
    <w:rsid w:val="61C210E3"/>
    <w:rsid w:val="61C24BFD"/>
    <w:rsid w:val="61DE43D4"/>
    <w:rsid w:val="61E06967"/>
    <w:rsid w:val="61ED083B"/>
    <w:rsid w:val="61ED26C8"/>
    <w:rsid w:val="61FB2295"/>
    <w:rsid w:val="62184EFE"/>
    <w:rsid w:val="622F0AD0"/>
    <w:rsid w:val="623438B9"/>
    <w:rsid w:val="624216A0"/>
    <w:rsid w:val="626343A0"/>
    <w:rsid w:val="626736F9"/>
    <w:rsid w:val="626B4082"/>
    <w:rsid w:val="626B6B00"/>
    <w:rsid w:val="626C251B"/>
    <w:rsid w:val="628E1BE9"/>
    <w:rsid w:val="62A3326C"/>
    <w:rsid w:val="62A56DDB"/>
    <w:rsid w:val="62C126EC"/>
    <w:rsid w:val="62CF1703"/>
    <w:rsid w:val="62D06FF9"/>
    <w:rsid w:val="62D358FF"/>
    <w:rsid w:val="62D765EB"/>
    <w:rsid w:val="62E16861"/>
    <w:rsid w:val="630A329F"/>
    <w:rsid w:val="636B22CC"/>
    <w:rsid w:val="636C198B"/>
    <w:rsid w:val="63B65AC7"/>
    <w:rsid w:val="63D7428B"/>
    <w:rsid w:val="64002DAD"/>
    <w:rsid w:val="640C4C0D"/>
    <w:rsid w:val="642D56F7"/>
    <w:rsid w:val="643B5584"/>
    <w:rsid w:val="64550596"/>
    <w:rsid w:val="645830D7"/>
    <w:rsid w:val="64645BC9"/>
    <w:rsid w:val="64675414"/>
    <w:rsid w:val="646D58E0"/>
    <w:rsid w:val="647258C3"/>
    <w:rsid w:val="64763CBE"/>
    <w:rsid w:val="647F41B9"/>
    <w:rsid w:val="648F5856"/>
    <w:rsid w:val="649C452B"/>
    <w:rsid w:val="64AA2E73"/>
    <w:rsid w:val="64B8434A"/>
    <w:rsid w:val="64BD6867"/>
    <w:rsid w:val="64C5008F"/>
    <w:rsid w:val="64CF4D38"/>
    <w:rsid w:val="64E8446E"/>
    <w:rsid w:val="64E959FD"/>
    <w:rsid w:val="64F9CCE6"/>
    <w:rsid w:val="651B5828"/>
    <w:rsid w:val="6530087B"/>
    <w:rsid w:val="65376B47"/>
    <w:rsid w:val="654042F5"/>
    <w:rsid w:val="65AB2B63"/>
    <w:rsid w:val="65E44DFA"/>
    <w:rsid w:val="65E63B9C"/>
    <w:rsid w:val="65ED2DCA"/>
    <w:rsid w:val="65F37088"/>
    <w:rsid w:val="65F66C79"/>
    <w:rsid w:val="660447CA"/>
    <w:rsid w:val="662B5A52"/>
    <w:rsid w:val="665622BC"/>
    <w:rsid w:val="66644AC0"/>
    <w:rsid w:val="66653739"/>
    <w:rsid w:val="666C4EE6"/>
    <w:rsid w:val="66792487"/>
    <w:rsid w:val="66D470E6"/>
    <w:rsid w:val="66ED2CA0"/>
    <w:rsid w:val="66F722EC"/>
    <w:rsid w:val="66FB0FDC"/>
    <w:rsid w:val="66FC5AFF"/>
    <w:rsid w:val="6709462E"/>
    <w:rsid w:val="676C49AE"/>
    <w:rsid w:val="6777196F"/>
    <w:rsid w:val="67825F62"/>
    <w:rsid w:val="678A1ED0"/>
    <w:rsid w:val="67AB61F8"/>
    <w:rsid w:val="67BA7741"/>
    <w:rsid w:val="67CEDCD6"/>
    <w:rsid w:val="67E6170C"/>
    <w:rsid w:val="67ED1BBE"/>
    <w:rsid w:val="67ED7463"/>
    <w:rsid w:val="67FD51CC"/>
    <w:rsid w:val="680D0CA5"/>
    <w:rsid w:val="684D7F02"/>
    <w:rsid w:val="686C7F9F"/>
    <w:rsid w:val="68A45648"/>
    <w:rsid w:val="68A5668C"/>
    <w:rsid w:val="68BD44C2"/>
    <w:rsid w:val="68D27297"/>
    <w:rsid w:val="68F42855"/>
    <w:rsid w:val="6911241F"/>
    <w:rsid w:val="6922138F"/>
    <w:rsid w:val="69232A11"/>
    <w:rsid w:val="69586B5E"/>
    <w:rsid w:val="69B55D5F"/>
    <w:rsid w:val="69B67115"/>
    <w:rsid w:val="69B82DF4"/>
    <w:rsid w:val="69EF53B4"/>
    <w:rsid w:val="69FB8724"/>
    <w:rsid w:val="6A126DD2"/>
    <w:rsid w:val="6A2B4273"/>
    <w:rsid w:val="6A3D3FA6"/>
    <w:rsid w:val="6A420E56"/>
    <w:rsid w:val="6A924E32"/>
    <w:rsid w:val="6A94008C"/>
    <w:rsid w:val="6AC635A8"/>
    <w:rsid w:val="6AC83B0F"/>
    <w:rsid w:val="6AE60947"/>
    <w:rsid w:val="6AEB2722"/>
    <w:rsid w:val="6AEF6EB8"/>
    <w:rsid w:val="6AFB7996"/>
    <w:rsid w:val="6AFD0629"/>
    <w:rsid w:val="6B0B374F"/>
    <w:rsid w:val="6B0E6D92"/>
    <w:rsid w:val="6B17074E"/>
    <w:rsid w:val="6B1F0CCB"/>
    <w:rsid w:val="6B285847"/>
    <w:rsid w:val="6B364B4C"/>
    <w:rsid w:val="6B541A99"/>
    <w:rsid w:val="6B5F1CFB"/>
    <w:rsid w:val="6B5FBCCE"/>
    <w:rsid w:val="6B6234E5"/>
    <w:rsid w:val="6B711708"/>
    <w:rsid w:val="6B980A95"/>
    <w:rsid w:val="6BA67A32"/>
    <w:rsid w:val="6BBD11F5"/>
    <w:rsid w:val="6BCE1834"/>
    <w:rsid w:val="6BD12800"/>
    <w:rsid w:val="6BDB75D3"/>
    <w:rsid w:val="6BF44877"/>
    <w:rsid w:val="6C022DB1"/>
    <w:rsid w:val="6C172034"/>
    <w:rsid w:val="6C1B1096"/>
    <w:rsid w:val="6C5C5D6A"/>
    <w:rsid w:val="6C5E02FC"/>
    <w:rsid w:val="6C611966"/>
    <w:rsid w:val="6C721812"/>
    <w:rsid w:val="6C8B0F52"/>
    <w:rsid w:val="6CA63155"/>
    <w:rsid w:val="6CC73E80"/>
    <w:rsid w:val="6CDD0DD0"/>
    <w:rsid w:val="6CFA7DB1"/>
    <w:rsid w:val="6D0127E4"/>
    <w:rsid w:val="6D135E16"/>
    <w:rsid w:val="6D1C168A"/>
    <w:rsid w:val="6D2154B9"/>
    <w:rsid w:val="6D347A31"/>
    <w:rsid w:val="6D3668DD"/>
    <w:rsid w:val="6D471CAB"/>
    <w:rsid w:val="6D70425D"/>
    <w:rsid w:val="6D986796"/>
    <w:rsid w:val="6DAC0977"/>
    <w:rsid w:val="6DB941BD"/>
    <w:rsid w:val="6DC60F63"/>
    <w:rsid w:val="6DED6545"/>
    <w:rsid w:val="6DF11063"/>
    <w:rsid w:val="6E3B32BE"/>
    <w:rsid w:val="6E4C770B"/>
    <w:rsid w:val="6E5F1098"/>
    <w:rsid w:val="6E6F2793"/>
    <w:rsid w:val="6E703D8E"/>
    <w:rsid w:val="6E7F1EDE"/>
    <w:rsid w:val="6E84323D"/>
    <w:rsid w:val="6E942A76"/>
    <w:rsid w:val="6EA41FA2"/>
    <w:rsid w:val="6EB44AD4"/>
    <w:rsid w:val="6EBA69C8"/>
    <w:rsid w:val="6F2463D6"/>
    <w:rsid w:val="6F265009"/>
    <w:rsid w:val="6F2D39F0"/>
    <w:rsid w:val="6F313FE8"/>
    <w:rsid w:val="6F381CAC"/>
    <w:rsid w:val="6F6128C1"/>
    <w:rsid w:val="6F723264"/>
    <w:rsid w:val="6F9C6902"/>
    <w:rsid w:val="6F9E6156"/>
    <w:rsid w:val="6FA06B69"/>
    <w:rsid w:val="6FA0729C"/>
    <w:rsid w:val="6FBF6C0D"/>
    <w:rsid w:val="6FFB3E16"/>
    <w:rsid w:val="70100CA2"/>
    <w:rsid w:val="70344BE3"/>
    <w:rsid w:val="70393572"/>
    <w:rsid w:val="706E27A1"/>
    <w:rsid w:val="706F0977"/>
    <w:rsid w:val="707263F3"/>
    <w:rsid w:val="70880108"/>
    <w:rsid w:val="70A13280"/>
    <w:rsid w:val="70A24D48"/>
    <w:rsid w:val="70B07280"/>
    <w:rsid w:val="70BA64EF"/>
    <w:rsid w:val="70C42D2B"/>
    <w:rsid w:val="70C900DF"/>
    <w:rsid w:val="70EFD498"/>
    <w:rsid w:val="70F80524"/>
    <w:rsid w:val="710A2419"/>
    <w:rsid w:val="710E65A0"/>
    <w:rsid w:val="71326D32"/>
    <w:rsid w:val="71347EB1"/>
    <w:rsid w:val="71451751"/>
    <w:rsid w:val="71453598"/>
    <w:rsid w:val="714C2CD0"/>
    <w:rsid w:val="715A596A"/>
    <w:rsid w:val="717C247D"/>
    <w:rsid w:val="717F26E4"/>
    <w:rsid w:val="71816B8E"/>
    <w:rsid w:val="71832D29"/>
    <w:rsid w:val="71907818"/>
    <w:rsid w:val="719B609A"/>
    <w:rsid w:val="71B252F9"/>
    <w:rsid w:val="71DE7E1D"/>
    <w:rsid w:val="71E95916"/>
    <w:rsid w:val="71EB1F0E"/>
    <w:rsid w:val="7203413E"/>
    <w:rsid w:val="72191ED0"/>
    <w:rsid w:val="721C3014"/>
    <w:rsid w:val="721D0BFB"/>
    <w:rsid w:val="7250588C"/>
    <w:rsid w:val="726F5278"/>
    <w:rsid w:val="727E786A"/>
    <w:rsid w:val="72887FD4"/>
    <w:rsid w:val="72BD0544"/>
    <w:rsid w:val="72C0472D"/>
    <w:rsid w:val="72CB03A1"/>
    <w:rsid w:val="72D11D5C"/>
    <w:rsid w:val="72DC3720"/>
    <w:rsid w:val="72DC4121"/>
    <w:rsid w:val="72E4193A"/>
    <w:rsid w:val="72E85DAD"/>
    <w:rsid w:val="73133AF6"/>
    <w:rsid w:val="732303D9"/>
    <w:rsid w:val="7344428A"/>
    <w:rsid w:val="734979C3"/>
    <w:rsid w:val="73532CC9"/>
    <w:rsid w:val="735C549D"/>
    <w:rsid w:val="736F7373"/>
    <w:rsid w:val="738F6C61"/>
    <w:rsid w:val="7392343A"/>
    <w:rsid w:val="73B060B2"/>
    <w:rsid w:val="73D223F2"/>
    <w:rsid w:val="73D73D11"/>
    <w:rsid w:val="73E95EE8"/>
    <w:rsid w:val="744975DD"/>
    <w:rsid w:val="74610332"/>
    <w:rsid w:val="746920A5"/>
    <w:rsid w:val="749C24F1"/>
    <w:rsid w:val="74AD6F4A"/>
    <w:rsid w:val="74AE06FF"/>
    <w:rsid w:val="74CB1EDB"/>
    <w:rsid w:val="74DE73F5"/>
    <w:rsid w:val="750E239F"/>
    <w:rsid w:val="7517095A"/>
    <w:rsid w:val="751E77AF"/>
    <w:rsid w:val="75474541"/>
    <w:rsid w:val="75702156"/>
    <w:rsid w:val="757A6A57"/>
    <w:rsid w:val="75D07F8B"/>
    <w:rsid w:val="75EE5669"/>
    <w:rsid w:val="763711C0"/>
    <w:rsid w:val="76957051"/>
    <w:rsid w:val="76BD4232"/>
    <w:rsid w:val="76C10199"/>
    <w:rsid w:val="76C57BCB"/>
    <w:rsid w:val="76D474B3"/>
    <w:rsid w:val="76DF91DD"/>
    <w:rsid w:val="76E708BB"/>
    <w:rsid w:val="76EF6DD7"/>
    <w:rsid w:val="76F927CD"/>
    <w:rsid w:val="772F78A5"/>
    <w:rsid w:val="77356D17"/>
    <w:rsid w:val="773B2934"/>
    <w:rsid w:val="773E064E"/>
    <w:rsid w:val="774E1211"/>
    <w:rsid w:val="7767181A"/>
    <w:rsid w:val="777B71D8"/>
    <w:rsid w:val="77842F01"/>
    <w:rsid w:val="77A54D53"/>
    <w:rsid w:val="77AB25AD"/>
    <w:rsid w:val="77D75F2B"/>
    <w:rsid w:val="77FC6767"/>
    <w:rsid w:val="781A0BEC"/>
    <w:rsid w:val="78202415"/>
    <w:rsid w:val="78213FC9"/>
    <w:rsid w:val="78572B59"/>
    <w:rsid w:val="786FD340"/>
    <w:rsid w:val="78701D9C"/>
    <w:rsid w:val="78741C81"/>
    <w:rsid w:val="788952CC"/>
    <w:rsid w:val="7899537E"/>
    <w:rsid w:val="78F9F6D3"/>
    <w:rsid w:val="78FA0671"/>
    <w:rsid w:val="79393B8B"/>
    <w:rsid w:val="793A634F"/>
    <w:rsid w:val="795A4F33"/>
    <w:rsid w:val="79744F1D"/>
    <w:rsid w:val="79785617"/>
    <w:rsid w:val="797A5A56"/>
    <w:rsid w:val="797BA803"/>
    <w:rsid w:val="798635EB"/>
    <w:rsid w:val="79A5750A"/>
    <w:rsid w:val="79CF368F"/>
    <w:rsid w:val="79D476A9"/>
    <w:rsid w:val="79EB2FD6"/>
    <w:rsid w:val="79ECAB6F"/>
    <w:rsid w:val="79ED0DA8"/>
    <w:rsid w:val="7A0C1011"/>
    <w:rsid w:val="7A0E7A81"/>
    <w:rsid w:val="7A17211E"/>
    <w:rsid w:val="7A321CDB"/>
    <w:rsid w:val="7A4B626B"/>
    <w:rsid w:val="7A567B6E"/>
    <w:rsid w:val="7A6E32C8"/>
    <w:rsid w:val="7AA5772A"/>
    <w:rsid w:val="7AB0113D"/>
    <w:rsid w:val="7AC900CF"/>
    <w:rsid w:val="7B052FBD"/>
    <w:rsid w:val="7B2F54B5"/>
    <w:rsid w:val="7B48416D"/>
    <w:rsid w:val="7B4F027C"/>
    <w:rsid w:val="7B5A5A6C"/>
    <w:rsid w:val="7B5C250E"/>
    <w:rsid w:val="7B5C3BBA"/>
    <w:rsid w:val="7B63305F"/>
    <w:rsid w:val="7B6D0F87"/>
    <w:rsid w:val="7B72691F"/>
    <w:rsid w:val="7B783FD8"/>
    <w:rsid w:val="7B9A3DB8"/>
    <w:rsid w:val="7BA113AB"/>
    <w:rsid w:val="7BA67BFD"/>
    <w:rsid w:val="7BAC4AE8"/>
    <w:rsid w:val="7BD52290"/>
    <w:rsid w:val="7BD568A0"/>
    <w:rsid w:val="7BD99402"/>
    <w:rsid w:val="7BE22960"/>
    <w:rsid w:val="7BE30D21"/>
    <w:rsid w:val="7BF20E1E"/>
    <w:rsid w:val="7BFC01F8"/>
    <w:rsid w:val="7BFF6BBF"/>
    <w:rsid w:val="7BFF70BE"/>
    <w:rsid w:val="7C120F4C"/>
    <w:rsid w:val="7C1B29E5"/>
    <w:rsid w:val="7C334E22"/>
    <w:rsid w:val="7C5728ED"/>
    <w:rsid w:val="7C574A54"/>
    <w:rsid w:val="7C686BCF"/>
    <w:rsid w:val="7C9408F4"/>
    <w:rsid w:val="7CA76EC6"/>
    <w:rsid w:val="7CB83597"/>
    <w:rsid w:val="7CB90CC2"/>
    <w:rsid w:val="7CC752E0"/>
    <w:rsid w:val="7CFB2CE9"/>
    <w:rsid w:val="7CFBCE9D"/>
    <w:rsid w:val="7D0C34C4"/>
    <w:rsid w:val="7D1E71EA"/>
    <w:rsid w:val="7D212CA5"/>
    <w:rsid w:val="7D255EE2"/>
    <w:rsid w:val="7D26D855"/>
    <w:rsid w:val="7D293184"/>
    <w:rsid w:val="7D2B742D"/>
    <w:rsid w:val="7D4B3EE6"/>
    <w:rsid w:val="7D4B572C"/>
    <w:rsid w:val="7D6112EF"/>
    <w:rsid w:val="7D68620F"/>
    <w:rsid w:val="7D69777E"/>
    <w:rsid w:val="7D6FB106"/>
    <w:rsid w:val="7D752C5B"/>
    <w:rsid w:val="7D927DC0"/>
    <w:rsid w:val="7D9F12B2"/>
    <w:rsid w:val="7DB34706"/>
    <w:rsid w:val="7DCA1604"/>
    <w:rsid w:val="7DE21305"/>
    <w:rsid w:val="7DFE1ABC"/>
    <w:rsid w:val="7E1A0A9F"/>
    <w:rsid w:val="7E2327E1"/>
    <w:rsid w:val="7E3C401A"/>
    <w:rsid w:val="7E641213"/>
    <w:rsid w:val="7E7BB322"/>
    <w:rsid w:val="7EA7EB6C"/>
    <w:rsid w:val="7EAD3628"/>
    <w:rsid w:val="7EB859C9"/>
    <w:rsid w:val="7ECB4935"/>
    <w:rsid w:val="7EE33139"/>
    <w:rsid w:val="7EEBD690"/>
    <w:rsid w:val="7EF34773"/>
    <w:rsid w:val="7EF931C4"/>
    <w:rsid w:val="7F0200B0"/>
    <w:rsid w:val="7F0D08DC"/>
    <w:rsid w:val="7F173D26"/>
    <w:rsid w:val="7F3DC597"/>
    <w:rsid w:val="7F457705"/>
    <w:rsid w:val="7F567E20"/>
    <w:rsid w:val="7F666017"/>
    <w:rsid w:val="7F6FBE70"/>
    <w:rsid w:val="7F714EE5"/>
    <w:rsid w:val="7F765549"/>
    <w:rsid w:val="7F7F2734"/>
    <w:rsid w:val="7F9B10FB"/>
    <w:rsid w:val="7FA63F96"/>
    <w:rsid w:val="7FB7DF21"/>
    <w:rsid w:val="7FB9287C"/>
    <w:rsid w:val="7FC32F20"/>
    <w:rsid w:val="7FCB2760"/>
    <w:rsid w:val="7FCC47FD"/>
    <w:rsid w:val="7FD31973"/>
    <w:rsid w:val="7FE15B01"/>
    <w:rsid w:val="7FFB1B6E"/>
    <w:rsid w:val="8573C5B4"/>
    <w:rsid w:val="A9F77D42"/>
    <w:rsid w:val="AEFF7266"/>
    <w:rsid w:val="BAF7CE3F"/>
    <w:rsid w:val="C6F5E4F8"/>
    <w:rsid w:val="CDFFBC69"/>
    <w:rsid w:val="DCE705B6"/>
    <w:rsid w:val="DE35E862"/>
    <w:rsid w:val="DF77D5E2"/>
    <w:rsid w:val="DFE64E7C"/>
    <w:rsid w:val="F1FE2398"/>
    <w:rsid w:val="F76F081C"/>
    <w:rsid w:val="F7760AF3"/>
    <w:rsid w:val="F7B3F097"/>
    <w:rsid w:val="F7BF1B7E"/>
    <w:rsid w:val="F7E80245"/>
    <w:rsid w:val="F927801E"/>
    <w:rsid w:val="FA5F277E"/>
    <w:rsid w:val="FB6B5221"/>
    <w:rsid w:val="FBB6A2A8"/>
    <w:rsid w:val="FDDE9CAC"/>
    <w:rsid w:val="FDDF84D4"/>
    <w:rsid w:val="FF4B3213"/>
    <w:rsid w:val="FFCB6B60"/>
    <w:rsid w:val="FFFB35D0"/>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9"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iPriority="99" w:semiHidden="0"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qFormat="1" w:unhideWhenUsed="0" w:uiPriority="0" w:semiHidden="0" w:name="table of figures"/>
    <w:lsdException w:uiPriority="99" w:name="envelope address"/>
    <w:lsdException w:uiPriority="99" w:name="envelope return"/>
    <w:lsdException w:qFormat="1" w:unhideWhenUsed="0" w:uiPriority="0" w:semiHidden="0"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qFormat="1" w:unhideWhenUsed="0" w:uiPriority="99" w:semiHidden="0"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qFormat="1" w:unhideWhenUsed="0" w:uiPriority="0" w:semiHidden="0" w:name="Body Text First Indent"/>
    <w:lsdException w:qFormat="1" w:uiPriority="0" w:semiHidden="0" w:name="Body Text First Indent 2"/>
    <w:lsdException w:uiPriority="99" w:name="Note Heading"/>
    <w:lsdException w:uiPriority="99"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99"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82"/>
    <w:qFormat/>
    <w:uiPriority w:val="0"/>
    <w:pPr>
      <w:keepNext/>
      <w:keepLines/>
      <w:spacing w:before="340" w:after="330" w:line="576" w:lineRule="auto"/>
      <w:outlineLvl w:val="0"/>
    </w:pPr>
    <w:rPr>
      <w:b/>
      <w:bCs/>
      <w:kern w:val="44"/>
      <w:sz w:val="44"/>
      <w:szCs w:val="44"/>
    </w:rPr>
  </w:style>
  <w:style w:type="paragraph" w:styleId="4">
    <w:name w:val="heading 2"/>
    <w:basedOn w:val="1"/>
    <w:next w:val="1"/>
    <w:link w:val="77"/>
    <w:qFormat/>
    <w:uiPriority w:val="0"/>
    <w:pPr>
      <w:keepNext/>
      <w:keepLines/>
      <w:spacing w:before="260" w:after="260" w:line="415" w:lineRule="auto"/>
      <w:outlineLvl w:val="1"/>
    </w:pPr>
    <w:rPr>
      <w:rFonts w:ascii="Arial" w:hAnsi="Arial" w:eastAsia="黑体"/>
      <w:b/>
      <w:bCs/>
      <w:kern w:val="0"/>
      <w:sz w:val="32"/>
      <w:szCs w:val="32"/>
    </w:rPr>
  </w:style>
  <w:style w:type="paragraph" w:styleId="5">
    <w:name w:val="heading 3"/>
    <w:basedOn w:val="1"/>
    <w:next w:val="1"/>
    <w:link w:val="56"/>
    <w:qFormat/>
    <w:uiPriority w:val="0"/>
    <w:pPr>
      <w:keepNext/>
      <w:keepLines/>
      <w:spacing w:before="260" w:after="260" w:line="415" w:lineRule="auto"/>
      <w:outlineLvl w:val="2"/>
    </w:pPr>
    <w:rPr>
      <w:b/>
      <w:bCs/>
      <w:kern w:val="0"/>
      <w:sz w:val="32"/>
      <w:szCs w:val="32"/>
    </w:rPr>
  </w:style>
  <w:style w:type="paragraph" w:styleId="2">
    <w:name w:val="heading 4"/>
    <w:basedOn w:val="1"/>
    <w:next w:val="1"/>
    <w:link w:val="91"/>
    <w:qFormat/>
    <w:uiPriority w:val="0"/>
    <w:pPr>
      <w:keepNext/>
      <w:keepLines/>
      <w:spacing w:before="280" w:after="290" w:line="374" w:lineRule="auto"/>
      <w:outlineLvl w:val="3"/>
    </w:pPr>
    <w:rPr>
      <w:rFonts w:ascii="Arial" w:hAnsi="Arial" w:eastAsia="黑体"/>
      <w:b/>
      <w:bCs/>
      <w:kern w:val="0"/>
      <w:sz w:val="28"/>
      <w:szCs w:val="28"/>
    </w:rPr>
  </w:style>
  <w:style w:type="paragraph" w:styleId="6">
    <w:name w:val="heading 6"/>
    <w:basedOn w:val="1"/>
    <w:next w:val="1"/>
    <w:link w:val="58"/>
    <w:qFormat/>
    <w:uiPriority w:val="0"/>
    <w:pPr>
      <w:keepNext/>
      <w:keepLines/>
      <w:widowControl/>
      <w:tabs>
        <w:tab w:val="left" w:pos="1440"/>
      </w:tabs>
      <w:spacing w:before="240" w:after="64" w:line="319" w:lineRule="auto"/>
      <w:ind w:left="1152" w:hanging="1152"/>
      <w:jc w:val="left"/>
      <w:outlineLvl w:val="5"/>
    </w:pPr>
    <w:rPr>
      <w:rFonts w:ascii="Arial" w:hAnsi="Arial" w:eastAsia="黑体"/>
      <w:b/>
      <w:bCs/>
      <w:kern w:val="0"/>
      <w:sz w:val="24"/>
    </w:rPr>
  </w:style>
  <w:style w:type="paragraph" w:styleId="7">
    <w:name w:val="heading 7"/>
    <w:basedOn w:val="1"/>
    <w:next w:val="1"/>
    <w:link w:val="98"/>
    <w:qFormat/>
    <w:uiPriority w:val="0"/>
    <w:pPr>
      <w:keepNext/>
      <w:keepLines/>
      <w:widowControl/>
      <w:tabs>
        <w:tab w:val="left" w:pos="2520"/>
      </w:tabs>
      <w:spacing w:before="240" w:after="64" w:line="319" w:lineRule="auto"/>
      <w:ind w:left="1296" w:hanging="1296"/>
      <w:jc w:val="left"/>
      <w:outlineLvl w:val="6"/>
    </w:pPr>
    <w:rPr>
      <w:b/>
      <w:bCs/>
      <w:kern w:val="0"/>
      <w:sz w:val="24"/>
    </w:rPr>
  </w:style>
  <w:style w:type="paragraph" w:styleId="8">
    <w:name w:val="heading 8"/>
    <w:basedOn w:val="1"/>
    <w:next w:val="1"/>
    <w:link w:val="80"/>
    <w:qFormat/>
    <w:uiPriority w:val="0"/>
    <w:pPr>
      <w:keepNext/>
      <w:keepLines/>
      <w:widowControl/>
      <w:tabs>
        <w:tab w:val="left" w:pos="1440"/>
      </w:tabs>
      <w:spacing w:before="240" w:after="64" w:line="319" w:lineRule="auto"/>
      <w:ind w:left="1440" w:hanging="1440"/>
      <w:jc w:val="left"/>
      <w:outlineLvl w:val="7"/>
    </w:pPr>
    <w:rPr>
      <w:rFonts w:ascii="Arial" w:hAnsi="Arial" w:eastAsia="黑体"/>
      <w:kern w:val="0"/>
      <w:sz w:val="24"/>
    </w:rPr>
  </w:style>
  <w:style w:type="paragraph" w:styleId="9">
    <w:name w:val="heading 9"/>
    <w:basedOn w:val="1"/>
    <w:next w:val="1"/>
    <w:link w:val="72"/>
    <w:qFormat/>
    <w:uiPriority w:val="0"/>
    <w:pPr>
      <w:keepNext/>
      <w:keepLines/>
      <w:widowControl/>
      <w:tabs>
        <w:tab w:val="left" w:pos="1584"/>
      </w:tabs>
      <w:spacing w:before="240" w:after="64" w:line="319" w:lineRule="auto"/>
      <w:ind w:left="1584" w:hanging="1584"/>
      <w:jc w:val="left"/>
      <w:outlineLvl w:val="8"/>
    </w:pPr>
    <w:rPr>
      <w:rFonts w:ascii="Arial" w:hAnsi="Arial" w:eastAsia="黑体"/>
      <w:kern w:val="0"/>
      <w:sz w:val="20"/>
      <w:szCs w:val="21"/>
    </w:rPr>
  </w:style>
  <w:style w:type="character" w:default="1" w:styleId="45">
    <w:name w:val="Default Paragraph Font"/>
    <w:semiHidden/>
    <w:unhideWhenUsed/>
    <w:qFormat/>
    <w:uiPriority w:val="1"/>
  </w:style>
  <w:style w:type="table" w:default="1" w:styleId="43">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10">
    <w:name w:val="toc 7"/>
    <w:basedOn w:val="1"/>
    <w:next w:val="1"/>
    <w:qFormat/>
    <w:uiPriority w:val="39"/>
    <w:pPr>
      <w:ind w:left="1260"/>
      <w:jc w:val="left"/>
    </w:pPr>
    <w:rPr>
      <w:rFonts w:ascii="Calibri" w:hAnsi="Calibri"/>
      <w:sz w:val="18"/>
      <w:szCs w:val="18"/>
    </w:rPr>
  </w:style>
  <w:style w:type="paragraph" w:styleId="11">
    <w:name w:val="table of authorities"/>
    <w:basedOn w:val="1"/>
    <w:next w:val="1"/>
    <w:qFormat/>
    <w:uiPriority w:val="99"/>
    <w:pPr>
      <w:ind w:left="420" w:leftChars="200"/>
    </w:pPr>
  </w:style>
  <w:style w:type="paragraph" w:styleId="12">
    <w:name w:val="Normal Indent"/>
    <w:basedOn w:val="1"/>
    <w:link w:val="68"/>
    <w:qFormat/>
    <w:uiPriority w:val="0"/>
    <w:pPr>
      <w:ind w:firstLine="420" w:firstLineChars="200"/>
    </w:pPr>
  </w:style>
  <w:style w:type="paragraph" w:styleId="13">
    <w:name w:val="Document Map"/>
    <w:basedOn w:val="1"/>
    <w:link w:val="75"/>
    <w:qFormat/>
    <w:uiPriority w:val="0"/>
    <w:pPr>
      <w:shd w:val="clear" w:color="auto" w:fill="000080"/>
    </w:pPr>
    <w:rPr>
      <w:kern w:val="0"/>
      <w:sz w:val="20"/>
    </w:rPr>
  </w:style>
  <w:style w:type="paragraph" w:styleId="14">
    <w:name w:val="annotation text"/>
    <w:basedOn w:val="1"/>
    <w:link w:val="57"/>
    <w:unhideWhenUsed/>
    <w:qFormat/>
    <w:uiPriority w:val="99"/>
    <w:pPr>
      <w:jc w:val="left"/>
    </w:pPr>
    <w:rPr>
      <w:kern w:val="0"/>
      <w:sz w:val="20"/>
    </w:rPr>
  </w:style>
  <w:style w:type="paragraph" w:styleId="15">
    <w:name w:val="Body Text 3"/>
    <w:basedOn w:val="1"/>
    <w:link w:val="61"/>
    <w:qFormat/>
    <w:uiPriority w:val="0"/>
    <w:rPr>
      <w:rFonts w:ascii="宋体"/>
      <w:kern w:val="0"/>
      <w:sz w:val="24"/>
      <w:szCs w:val="20"/>
    </w:rPr>
  </w:style>
  <w:style w:type="paragraph" w:styleId="16">
    <w:name w:val="Body Text"/>
    <w:basedOn w:val="1"/>
    <w:next w:val="1"/>
    <w:link w:val="64"/>
    <w:qFormat/>
    <w:uiPriority w:val="0"/>
    <w:pPr>
      <w:spacing w:after="120"/>
    </w:pPr>
    <w:rPr>
      <w:kern w:val="0"/>
      <w:sz w:val="20"/>
    </w:rPr>
  </w:style>
  <w:style w:type="paragraph" w:styleId="17">
    <w:name w:val="Body Text Indent"/>
    <w:basedOn w:val="1"/>
    <w:next w:val="1"/>
    <w:link w:val="74"/>
    <w:qFormat/>
    <w:uiPriority w:val="0"/>
    <w:pPr>
      <w:spacing w:after="120"/>
      <w:ind w:left="420" w:leftChars="200"/>
    </w:pPr>
    <w:rPr>
      <w:kern w:val="0"/>
      <w:sz w:val="20"/>
    </w:rPr>
  </w:style>
  <w:style w:type="paragraph" w:styleId="18">
    <w:name w:val="Block Text"/>
    <w:basedOn w:val="1"/>
    <w:qFormat/>
    <w:uiPriority w:val="0"/>
    <w:pPr>
      <w:autoSpaceDE w:val="0"/>
      <w:autoSpaceDN w:val="0"/>
      <w:adjustRightInd w:val="0"/>
      <w:spacing w:line="1270" w:lineRule="exact"/>
      <w:ind w:left="2160" w:right="-20" w:hanging="2160" w:hangingChars="300"/>
      <w:jc w:val="left"/>
    </w:pPr>
    <w:rPr>
      <w:rFonts w:eastAsia="仿宋_GB2312"/>
      <w:sz w:val="72"/>
    </w:rPr>
  </w:style>
  <w:style w:type="paragraph" w:styleId="19">
    <w:name w:val="toc 5"/>
    <w:basedOn w:val="1"/>
    <w:next w:val="1"/>
    <w:qFormat/>
    <w:uiPriority w:val="39"/>
    <w:pPr>
      <w:ind w:left="840"/>
      <w:jc w:val="left"/>
    </w:pPr>
    <w:rPr>
      <w:rFonts w:ascii="Calibri" w:hAnsi="Calibri"/>
      <w:sz w:val="18"/>
      <w:szCs w:val="18"/>
    </w:rPr>
  </w:style>
  <w:style w:type="paragraph" w:styleId="20">
    <w:name w:val="toc 3"/>
    <w:basedOn w:val="1"/>
    <w:next w:val="1"/>
    <w:qFormat/>
    <w:uiPriority w:val="39"/>
    <w:pPr>
      <w:ind w:left="420"/>
      <w:jc w:val="left"/>
    </w:pPr>
    <w:rPr>
      <w:rFonts w:ascii="Calibri" w:hAnsi="Calibri"/>
      <w:i/>
      <w:iCs/>
      <w:sz w:val="20"/>
      <w:szCs w:val="20"/>
    </w:rPr>
  </w:style>
  <w:style w:type="paragraph" w:styleId="21">
    <w:name w:val="Plain Text"/>
    <w:basedOn w:val="1"/>
    <w:link w:val="97"/>
    <w:qFormat/>
    <w:uiPriority w:val="99"/>
    <w:rPr>
      <w:rFonts w:ascii="Courier New" w:hAnsi="Courier New"/>
      <w:kern w:val="0"/>
      <w:sz w:val="20"/>
      <w:szCs w:val="20"/>
    </w:rPr>
  </w:style>
  <w:style w:type="paragraph" w:styleId="22">
    <w:name w:val="toc 8"/>
    <w:basedOn w:val="1"/>
    <w:next w:val="1"/>
    <w:qFormat/>
    <w:uiPriority w:val="39"/>
    <w:pPr>
      <w:ind w:left="1470"/>
      <w:jc w:val="left"/>
    </w:pPr>
    <w:rPr>
      <w:rFonts w:ascii="Calibri" w:hAnsi="Calibri"/>
      <w:sz w:val="18"/>
      <w:szCs w:val="18"/>
    </w:rPr>
  </w:style>
  <w:style w:type="paragraph" w:styleId="23">
    <w:name w:val="Date"/>
    <w:basedOn w:val="1"/>
    <w:next w:val="1"/>
    <w:link w:val="81"/>
    <w:qFormat/>
    <w:uiPriority w:val="0"/>
    <w:rPr>
      <w:kern w:val="0"/>
      <w:sz w:val="24"/>
      <w:szCs w:val="20"/>
    </w:rPr>
  </w:style>
  <w:style w:type="paragraph" w:styleId="24">
    <w:name w:val="Body Text Indent 2"/>
    <w:basedOn w:val="1"/>
    <w:next w:val="1"/>
    <w:qFormat/>
    <w:uiPriority w:val="0"/>
    <w:pPr>
      <w:spacing w:after="120" w:line="480" w:lineRule="auto"/>
      <w:ind w:left="420" w:leftChars="200"/>
    </w:pPr>
  </w:style>
  <w:style w:type="paragraph" w:styleId="25">
    <w:name w:val="Balloon Text"/>
    <w:basedOn w:val="1"/>
    <w:link w:val="79"/>
    <w:qFormat/>
    <w:uiPriority w:val="0"/>
    <w:rPr>
      <w:kern w:val="0"/>
      <w:sz w:val="18"/>
      <w:szCs w:val="18"/>
    </w:rPr>
  </w:style>
  <w:style w:type="paragraph" w:styleId="26">
    <w:name w:val="footer"/>
    <w:basedOn w:val="1"/>
    <w:link w:val="93"/>
    <w:qFormat/>
    <w:uiPriority w:val="99"/>
    <w:pPr>
      <w:tabs>
        <w:tab w:val="center" w:pos="4153"/>
        <w:tab w:val="right" w:pos="8306"/>
      </w:tabs>
      <w:snapToGrid w:val="0"/>
      <w:jc w:val="left"/>
    </w:pPr>
    <w:rPr>
      <w:kern w:val="0"/>
      <w:sz w:val="18"/>
      <w:szCs w:val="18"/>
    </w:rPr>
  </w:style>
  <w:style w:type="paragraph" w:styleId="27">
    <w:name w:val="header"/>
    <w:basedOn w:val="1"/>
    <w:link w:val="71"/>
    <w:qFormat/>
    <w:uiPriority w:val="0"/>
    <w:pPr>
      <w:pBdr>
        <w:bottom w:val="single" w:color="auto" w:sz="6" w:space="1"/>
      </w:pBdr>
      <w:tabs>
        <w:tab w:val="center" w:pos="4153"/>
        <w:tab w:val="right" w:pos="8306"/>
      </w:tabs>
      <w:snapToGrid w:val="0"/>
      <w:jc w:val="center"/>
    </w:pPr>
    <w:rPr>
      <w:kern w:val="0"/>
      <w:sz w:val="18"/>
      <w:szCs w:val="18"/>
    </w:rPr>
  </w:style>
  <w:style w:type="paragraph" w:styleId="28">
    <w:name w:val="toc 1"/>
    <w:basedOn w:val="1"/>
    <w:next w:val="1"/>
    <w:qFormat/>
    <w:uiPriority w:val="39"/>
    <w:pPr>
      <w:spacing w:before="120" w:after="120"/>
      <w:jc w:val="left"/>
    </w:pPr>
    <w:rPr>
      <w:rFonts w:ascii="Calibri" w:hAnsi="Calibri"/>
      <w:b/>
      <w:bCs/>
      <w:caps/>
      <w:sz w:val="20"/>
      <w:szCs w:val="20"/>
    </w:rPr>
  </w:style>
  <w:style w:type="paragraph" w:styleId="29">
    <w:name w:val="toc 4"/>
    <w:basedOn w:val="1"/>
    <w:next w:val="1"/>
    <w:qFormat/>
    <w:uiPriority w:val="39"/>
    <w:pPr>
      <w:ind w:left="630"/>
      <w:jc w:val="left"/>
    </w:pPr>
    <w:rPr>
      <w:rFonts w:ascii="Calibri" w:hAnsi="Calibri"/>
      <w:sz w:val="18"/>
      <w:szCs w:val="18"/>
    </w:rPr>
  </w:style>
  <w:style w:type="paragraph" w:styleId="30">
    <w:name w:val="footnote text"/>
    <w:basedOn w:val="1"/>
    <w:link w:val="65"/>
    <w:qFormat/>
    <w:uiPriority w:val="0"/>
    <w:rPr>
      <w:kern w:val="0"/>
      <w:sz w:val="20"/>
      <w:szCs w:val="20"/>
    </w:rPr>
  </w:style>
  <w:style w:type="paragraph" w:styleId="31">
    <w:name w:val="toc 6"/>
    <w:basedOn w:val="1"/>
    <w:next w:val="1"/>
    <w:qFormat/>
    <w:uiPriority w:val="39"/>
    <w:pPr>
      <w:ind w:left="1050"/>
      <w:jc w:val="left"/>
    </w:pPr>
    <w:rPr>
      <w:rFonts w:ascii="Calibri" w:hAnsi="Calibri"/>
      <w:sz w:val="18"/>
      <w:szCs w:val="18"/>
    </w:rPr>
  </w:style>
  <w:style w:type="paragraph" w:styleId="32">
    <w:name w:val="Body Text Indent 3"/>
    <w:basedOn w:val="1"/>
    <w:link w:val="85"/>
    <w:qFormat/>
    <w:uiPriority w:val="0"/>
    <w:pPr>
      <w:spacing w:after="120"/>
      <w:ind w:left="420" w:leftChars="200"/>
    </w:pPr>
    <w:rPr>
      <w:kern w:val="0"/>
      <w:sz w:val="16"/>
      <w:szCs w:val="16"/>
    </w:rPr>
  </w:style>
  <w:style w:type="paragraph" w:styleId="33">
    <w:name w:val="table of figures"/>
    <w:basedOn w:val="1"/>
    <w:next w:val="1"/>
    <w:qFormat/>
    <w:uiPriority w:val="0"/>
    <w:pPr>
      <w:ind w:left="200" w:leftChars="200" w:hanging="200" w:hangingChars="200"/>
    </w:pPr>
  </w:style>
  <w:style w:type="paragraph" w:styleId="34">
    <w:name w:val="toc 2"/>
    <w:basedOn w:val="1"/>
    <w:next w:val="1"/>
    <w:qFormat/>
    <w:uiPriority w:val="39"/>
    <w:pPr>
      <w:ind w:left="210"/>
      <w:jc w:val="left"/>
    </w:pPr>
    <w:rPr>
      <w:rFonts w:ascii="Calibri" w:hAnsi="Calibri"/>
      <w:smallCaps/>
      <w:sz w:val="20"/>
      <w:szCs w:val="20"/>
    </w:rPr>
  </w:style>
  <w:style w:type="paragraph" w:styleId="35">
    <w:name w:val="toc 9"/>
    <w:basedOn w:val="1"/>
    <w:next w:val="1"/>
    <w:qFormat/>
    <w:uiPriority w:val="39"/>
    <w:pPr>
      <w:ind w:left="1680"/>
      <w:jc w:val="left"/>
    </w:pPr>
    <w:rPr>
      <w:rFonts w:ascii="Calibri" w:hAnsi="Calibri"/>
      <w:sz w:val="18"/>
      <w:szCs w:val="18"/>
    </w:rPr>
  </w:style>
  <w:style w:type="paragraph" w:styleId="36">
    <w:name w:val="HTML Preformatted"/>
    <w:basedOn w:val="1"/>
    <w:link w:val="95"/>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微软雅黑" w:hAnsi="微软雅黑" w:eastAsia="微软雅黑"/>
      <w:kern w:val="0"/>
      <w:sz w:val="24"/>
    </w:rPr>
  </w:style>
  <w:style w:type="paragraph" w:styleId="37">
    <w:name w:val="Normal (Web)"/>
    <w:basedOn w:val="1"/>
    <w:qFormat/>
    <w:uiPriority w:val="99"/>
    <w:pPr>
      <w:widowControl/>
      <w:spacing w:before="100" w:beforeAutospacing="1" w:after="100" w:afterAutospacing="1"/>
      <w:jc w:val="left"/>
    </w:pPr>
    <w:rPr>
      <w:rFonts w:ascii="宋体" w:hAnsi="宋体" w:cs="宋体"/>
      <w:kern w:val="0"/>
      <w:sz w:val="24"/>
    </w:rPr>
  </w:style>
  <w:style w:type="paragraph" w:styleId="38">
    <w:name w:val="index 1"/>
    <w:basedOn w:val="1"/>
    <w:next w:val="1"/>
    <w:semiHidden/>
    <w:qFormat/>
    <w:uiPriority w:val="0"/>
    <w:pPr>
      <w:spacing w:line="360" w:lineRule="auto"/>
      <w:jc w:val="center"/>
    </w:pPr>
    <w:rPr>
      <w:rFonts w:ascii="宋体" w:hAnsi="Arial" w:cs="Arial"/>
      <w:b/>
      <w:color w:val="000000"/>
      <w:sz w:val="24"/>
    </w:rPr>
  </w:style>
  <w:style w:type="paragraph" w:styleId="39">
    <w:name w:val="Title"/>
    <w:basedOn w:val="1"/>
    <w:link w:val="78"/>
    <w:qFormat/>
    <w:uiPriority w:val="0"/>
    <w:pPr>
      <w:adjustRightInd w:val="0"/>
      <w:spacing w:before="240" w:after="60" w:line="420" w:lineRule="atLeast"/>
      <w:jc w:val="center"/>
      <w:textAlignment w:val="baseline"/>
      <w:outlineLvl w:val="0"/>
    </w:pPr>
    <w:rPr>
      <w:rFonts w:ascii="Arial" w:hAnsi="Arial"/>
      <w:b/>
      <w:kern w:val="0"/>
      <w:sz w:val="32"/>
      <w:szCs w:val="20"/>
    </w:rPr>
  </w:style>
  <w:style w:type="paragraph" w:styleId="40">
    <w:name w:val="annotation subject"/>
    <w:basedOn w:val="14"/>
    <w:next w:val="14"/>
    <w:link w:val="67"/>
    <w:qFormat/>
    <w:uiPriority w:val="0"/>
    <w:rPr>
      <w:b/>
      <w:bCs/>
    </w:rPr>
  </w:style>
  <w:style w:type="paragraph" w:styleId="41">
    <w:name w:val="Body Text First Indent"/>
    <w:basedOn w:val="16"/>
    <w:qFormat/>
    <w:uiPriority w:val="0"/>
    <w:pPr>
      <w:adjustRightInd w:val="0"/>
      <w:spacing w:line="275" w:lineRule="atLeast"/>
      <w:ind w:firstLine="420"/>
      <w:textAlignment w:val="baseline"/>
    </w:pPr>
    <w:rPr>
      <w:rFonts w:ascii="宋体" w:eastAsia="楷体_GB2312"/>
      <w:sz w:val="24"/>
      <w:szCs w:val="20"/>
    </w:rPr>
  </w:style>
  <w:style w:type="paragraph" w:styleId="42">
    <w:name w:val="Body Text First Indent 2"/>
    <w:basedOn w:val="17"/>
    <w:unhideWhenUsed/>
    <w:qFormat/>
    <w:uiPriority w:val="0"/>
    <w:pPr>
      <w:ind w:firstLine="420"/>
    </w:pPr>
  </w:style>
  <w:style w:type="table" w:styleId="44">
    <w:name w:val="Table Grid"/>
    <w:basedOn w:val="43"/>
    <w:qFormat/>
    <w:uiPriority w:val="0"/>
    <w:pPr>
      <w:widowControl w:val="0"/>
      <w:jc w:val="both"/>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Strong"/>
    <w:qFormat/>
    <w:uiPriority w:val="0"/>
    <w:rPr>
      <w:b/>
      <w:bCs/>
    </w:rPr>
  </w:style>
  <w:style w:type="character" w:styleId="47">
    <w:name w:val="page number"/>
    <w:qFormat/>
    <w:uiPriority w:val="0"/>
  </w:style>
  <w:style w:type="character" w:styleId="48">
    <w:name w:val="FollowedHyperlink"/>
    <w:basedOn w:val="45"/>
    <w:qFormat/>
    <w:uiPriority w:val="0"/>
    <w:rPr>
      <w:rFonts w:hint="default" w:ascii="Arial" w:hAnsi="Arial" w:eastAsia="Arial" w:cs="Arial"/>
      <w:color w:val="333333"/>
      <w:sz w:val="21"/>
      <w:szCs w:val="21"/>
      <w:u w:val="none"/>
    </w:rPr>
  </w:style>
  <w:style w:type="character" w:styleId="49">
    <w:name w:val="Hyperlink"/>
    <w:basedOn w:val="45"/>
    <w:qFormat/>
    <w:uiPriority w:val="99"/>
    <w:rPr>
      <w:rFonts w:ascii="Arial" w:hAnsi="Arial" w:eastAsia="Arial" w:cs="Arial"/>
      <w:color w:val="333333"/>
      <w:sz w:val="21"/>
      <w:szCs w:val="21"/>
      <w:u w:val="none"/>
    </w:rPr>
  </w:style>
  <w:style w:type="character" w:styleId="50">
    <w:name w:val="annotation reference"/>
    <w:qFormat/>
    <w:uiPriority w:val="0"/>
    <w:rPr>
      <w:sz w:val="21"/>
      <w:szCs w:val="21"/>
    </w:rPr>
  </w:style>
  <w:style w:type="character" w:styleId="51">
    <w:name w:val="footnote reference"/>
    <w:qFormat/>
    <w:uiPriority w:val="0"/>
    <w:rPr>
      <w:vertAlign w:val="superscript"/>
    </w:rPr>
  </w:style>
  <w:style w:type="character" w:customStyle="1" w:styleId="52">
    <w:name w:val="apple-style-span"/>
    <w:qFormat/>
    <w:uiPriority w:val="0"/>
    <w:rPr>
      <w:rFonts w:ascii="Verdana" w:hAnsi="Verdana" w:eastAsia="宋体"/>
      <w:sz w:val="21"/>
      <w:lang w:val="en-US" w:eastAsia="en-US" w:bidi="ar-SA"/>
    </w:rPr>
  </w:style>
  <w:style w:type="character" w:customStyle="1" w:styleId="53">
    <w:name w:val="正文文本 3 Char1"/>
    <w:semiHidden/>
    <w:qFormat/>
    <w:uiPriority w:val="99"/>
    <w:rPr>
      <w:rFonts w:ascii="Times New Roman" w:hAnsi="Times New Roman" w:eastAsia="宋体" w:cs="Times New Roman"/>
      <w:sz w:val="16"/>
      <w:szCs w:val="16"/>
    </w:rPr>
  </w:style>
  <w:style w:type="character" w:customStyle="1" w:styleId="54">
    <w:name w:val="样式 宋体"/>
    <w:qFormat/>
    <w:uiPriority w:val="0"/>
    <w:rPr>
      <w:rFonts w:ascii="Times New Roman" w:hAnsi="Times New Roman" w:eastAsia="宋体"/>
      <w:sz w:val="21"/>
    </w:rPr>
  </w:style>
  <w:style w:type="character" w:customStyle="1" w:styleId="55">
    <w:name w:val="正文文本 (2) + 9.5 pt"/>
    <w:qFormat/>
    <w:uiPriority w:val="0"/>
    <w:rPr>
      <w:rFonts w:ascii="MingLiU" w:hAnsi="MingLiU" w:eastAsia="MingLiU" w:cs="MingLiU"/>
      <w:color w:val="000000"/>
      <w:spacing w:val="0"/>
      <w:w w:val="100"/>
      <w:position w:val="0"/>
      <w:sz w:val="19"/>
      <w:szCs w:val="19"/>
      <w:u w:val="none"/>
      <w:lang w:val="zh-TW" w:eastAsia="zh-TW" w:bidi="zh-TW"/>
    </w:rPr>
  </w:style>
  <w:style w:type="character" w:customStyle="1" w:styleId="56">
    <w:name w:val="标题 3 字符"/>
    <w:link w:val="5"/>
    <w:qFormat/>
    <w:uiPriority w:val="0"/>
    <w:rPr>
      <w:rFonts w:ascii="Times New Roman" w:hAnsi="Times New Roman" w:eastAsia="宋体" w:cs="Times New Roman"/>
      <w:b/>
      <w:bCs/>
      <w:sz w:val="32"/>
      <w:szCs w:val="32"/>
    </w:rPr>
  </w:style>
  <w:style w:type="character" w:customStyle="1" w:styleId="57">
    <w:name w:val="批注文字 字符"/>
    <w:link w:val="14"/>
    <w:semiHidden/>
    <w:qFormat/>
    <w:uiPriority w:val="99"/>
    <w:rPr>
      <w:rFonts w:ascii="Times New Roman" w:hAnsi="Times New Roman" w:eastAsia="宋体" w:cs="Times New Roman"/>
      <w:szCs w:val="24"/>
    </w:rPr>
  </w:style>
  <w:style w:type="character" w:customStyle="1" w:styleId="58">
    <w:name w:val="标题 6 字符"/>
    <w:link w:val="6"/>
    <w:qFormat/>
    <w:uiPriority w:val="0"/>
    <w:rPr>
      <w:rFonts w:ascii="Arial" w:hAnsi="Arial" w:eastAsia="黑体" w:cs="Times New Roman"/>
      <w:b/>
      <w:bCs/>
      <w:kern w:val="0"/>
      <w:sz w:val="24"/>
      <w:szCs w:val="24"/>
    </w:rPr>
  </w:style>
  <w:style w:type="character" w:customStyle="1" w:styleId="59">
    <w:name w:val="Char Char8"/>
    <w:qFormat/>
    <w:uiPriority w:val="0"/>
    <w:rPr>
      <w:rFonts w:ascii="Arial" w:hAnsi="Arial" w:eastAsia="黑体"/>
      <w:b/>
      <w:bCs/>
      <w:kern w:val="2"/>
      <w:sz w:val="32"/>
      <w:szCs w:val="32"/>
      <w:lang w:val="en-US" w:eastAsia="zh-CN" w:bidi="ar-SA"/>
    </w:rPr>
  </w:style>
  <w:style w:type="character" w:customStyle="1" w:styleId="60">
    <w:name w:val="脚注文本 Char1"/>
    <w:semiHidden/>
    <w:qFormat/>
    <w:uiPriority w:val="99"/>
    <w:rPr>
      <w:rFonts w:ascii="Times New Roman" w:hAnsi="Times New Roman" w:eastAsia="宋体" w:cs="Times New Roman"/>
      <w:sz w:val="18"/>
      <w:szCs w:val="18"/>
    </w:rPr>
  </w:style>
  <w:style w:type="character" w:customStyle="1" w:styleId="61">
    <w:name w:val="正文文本 3 字符"/>
    <w:link w:val="15"/>
    <w:qFormat/>
    <w:uiPriority w:val="0"/>
    <w:rPr>
      <w:rFonts w:ascii="宋体"/>
      <w:sz w:val="24"/>
    </w:rPr>
  </w:style>
  <w:style w:type="character" w:customStyle="1" w:styleId="62">
    <w:name w:val="页脚 Char1"/>
    <w:semiHidden/>
    <w:qFormat/>
    <w:uiPriority w:val="99"/>
    <w:rPr>
      <w:rFonts w:ascii="Times New Roman" w:hAnsi="Times New Roman" w:eastAsia="宋体" w:cs="Times New Roman"/>
      <w:sz w:val="18"/>
      <w:szCs w:val="18"/>
    </w:rPr>
  </w:style>
  <w:style w:type="character" w:customStyle="1" w:styleId="63">
    <w:name w:val="标题 Char1"/>
    <w:qFormat/>
    <w:uiPriority w:val="10"/>
    <w:rPr>
      <w:rFonts w:ascii="Calibri Light" w:hAnsi="Calibri Light" w:eastAsia="宋体" w:cs="Times New Roman"/>
      <w:b/>
      <w:bCs/>
      <w:sz w:val="32"/>
      <w:szCs w:val="32"/>
    </w:rPr>
  </w:style>
  <w:style w:type="character" w:customStyle="1" w:styleId="64">
    <w:name w:val="正文文本 字符"/>
    <w:link w:val="16"/>
    <w:qFormat/>
    <w:uiPriority w:val="0"/>
    <w:rPr>
      <w:rFonts w:eastAsia="宋体"/>
      <w:szCs w:val="24"/>
    </w:rPr>
  </w:style>
  <w:style w:type="character" w:customStyle="1" w:styleId="65">
    <w:name w:val="脚注文本 字符"/>
    <w:link w:val="30"/>
    <w:qFormat/>
    <w:uiPriority w:val="0"/>
    <w:rPr>
      <w:rFonts w:eastAsia="宋体"/>
    </w:rPr>
  </w:style>
  <w:style w:type="character" w:customStyle="1" w:styleId="66">
    <w:name w:val="纯文本 Char1"/>
    <w:semiHidden/>
    <w:qFormat/>
    <w:uiPriority w:val="99"/>
    <w:rPr>
      <w:rFonts w:ascii="宋体" w:hAnsi="Courier New" w:eastAsia="宋体" w:cs="Courier New"/>
      <w:szCs w:val="21"/>
    </w:rPr>
  </w:style>
  <w:style w:type="character" w:customStyle="1" w:styleId="67">
    <w:name w:val="批注主题 字符"/>
    <w:link w:val="40"/>
    <w:qFormat/>
    <w:uiPriority w:val="0"/>
    <w:rPr>
      <w:rFonts w:ascii="Times New Roman" w:hAnsi="Times New Roman" w:eastAsia="宋体" w:cs="Times New Roman"/>
      <w:b/>
      <w:bCs/>
      <w:szCs w:val="24"/>
    </w:rPr>
  </w:style>
  <w:style w:type="character" w:customStyle="1" w:styleId="68">
    <w:name w:val="正文缩进 字符"/>
    <w:link w:val="12"/>
    <w:qFormat/>
    <w:locked/>
    <w:uiPriority w:val="0"/>
    <w:rPr>
      <w:kern w:val="2"/>
      <w:sz w:val="21"/>
      <w:szCs w:val="24"/>
    </w:rPr>
  </w:style>
  <w:style w:type="character" w:customStyle="1" w:styleId="69">
    <w:name w:val="font11"/>
    <w:qFormat/>
    <w:uiPriority w:val="0"/>
    <w:rPr>
      <w:rFonts w:hint="default" w:ascii="Times New Roman" w:hAnsi="Times New Roman" w:cs="Times New Roman"/>
      <w:color w:val="000000"/>
      <w:sz w:val="22"/>
      <w:szCs w:val="22"/>
      <w:u w:val="none"/>
    </w:rPr>
  </w:style>
  <w:style w:type="character" w:customStyle="1" w:styleId="70">
    <w:name w:val="font01"/>
    <w:qFormat/>
    <w:uiPriority w:val="0"/>
    <w:rPr>
      <w:rFonts w:hint="eastAsia" w:ascii="宋体" w:hAnsi="宋体" w:eastAsia="宋体" w:cs="宋体"/>
      <w:color w:val="000000"/>
      <w:sz w:val="22"/>
      <w:szCs w:val="22"/>
      <w:u w:val="none"/>
    </w:rPr>
  </w:style>
  <w:style w:type="character" w:customStyle="1" w:styleId="71">
    <w:name w:val="页眉 字符"/>
    <w:link w:val="27"/>
    <w:qFormat/>
    <w:uiPriority w:val="0"/>
    <w:rPr>
      <w:rFonts w:ascii="Times New Roman" w:hAnsi="Times New Roman" w:eastAsia="宋体" w:cs="Times New Roman"/>
      <w:sz w:val="18"/>
      <w:szCs w:val="18"/>
    </w:rPr>
  </w:style>
  <w:style w:type="character" w:customStyle="1" w:styleId="72">
    <w:name w:val="标题 9 字符"/>
    <w:link w:val="9"/>
    <w:qFormat/>
    <w:uiPriority w:val="0"/>
    <w:rPr>
      <w:rFonts w:ascii="Arial" w:hAnsi="Arial" w:eastAsia="黑体" w:cs="Times New Roman"/>
      <w:kern w:val="0"/>
      <w:szCs w:val="21"/>
    </w:rPr>
  </w:style>
  <w:style w:type="character" w:customStyle="1" w:styleId="73">
    <w:name w:val="标题 2 Char1"/>
    <w:qFormat/>
    <w:uiPriority w:val="0"/>
    <w:rPr>
      <w:rFonts w:ascii="Arial" w:hAnsi="Arial" w:eastAsia="黑体" w:cs="Times New Roman"/>
      <w:b/>
      <w:bCs/>
      <w:sz w:val="32"/>
      <w:szCs w:val="32"/>
      <w:lang w:val="en-US" w:eastAsia="en-US" w:bidi="ar-SA"/>
    </w:rPr>
  </w:style>
  <w:style w:type="character" w:customStyle="1" w:styleId="74">
    <w:name w:val="正文文本缩进 字符"/>
    <w:link w:val="17"/>
    <w:qFormat/>
    <w:uiPriority w:val="0"/>
    <w:rPr>
      <w:szCs w:val="24"/>
    </w:rPr>
  </w:style>
  <w:style w:type="character" w:customStyle="1" w:styleId="75">
    <w:name w:val="文档结构图 字符"/>
    <w:link w:val="13"/>
    <w:qFormat/>
    <w:uiPriority w:val="0"/>
    <w:rPr>
      <w:rFonts w:ascii="Times New Roman" w:hAnsi="Times New Roman" w:eastAsia="宋体" w:cs="Times New Roman"/>
      <w:szCs w:val="24"/>
      <w:shd w:val="clear" w:color="auto" w:fill="000080"/>
    </w:rPr>
  </w:style>
  <w:style w:type="character" w:customStyle="1" w:styleId="76">
    <w:name w:val="font161"/>
    <w:qFormat/>
    <w:uiPriority w:val="0"/>
    <w:rPr>
      <w:b/>
      <w:bCs/>
      <w:sz w:val="32"/>
      <w:szCs w:val="32"/>
    </w:rPr>
  </w:style>
  <w:style w:type="character" w:customStyle="1" w:styleId="77">
    <w:name w:val="标题 2 字符"/>
    <w:link w:val="4"/>
    <w:qFormat/>
    <w:uiPriority w:val="0"/>
    <w:rPr>
      <w:rFonts w:ascii="Arial" w:hAnsi="Arial" w:eastAsia="黑体" w:cs="Times New Roman"/>
      <w:b/>
      <w:bCs/>
      <w:sz w:val="32"/>
      <w:szCs w:val="32"/>
    </w:rPr>
  </w:style>
  <w:style w:type="character" w:customStyle="1" w:styleId="78">
    <w:name w:val="标题 字符"/>
    <w:link w:val="39"/>
    <w:qFormat/>
    <w:uiPriority w:val="0"/>
    <w:rPr>
      <w:rFonts w:ascii="Arial" w:hAnsi="Arial"/>
      <w:b/>
      <w:sz w:val="32"/>
    </w:rPr>
  </w:style>
  <w:style w:type="character" w:customStyle="1" w:styleId="79">
    <w:name w:val="批注框文本 字符"/>
    <w:link w:val="25"/>
    <w:qFormat/>
    <w:uiPriority w:val="0"/>
    <w:rPr>
      <w:rFonts w:ascii="Times New Roman" w:hAnsi="Times New Roman" w:eastAsia="宋体" w:cs="Times New Roman"/>
      <w:sz w:val="18"/>
      <w:szCs w:val="18"/>
    </w:rPr>
  </w:style>
  <w:style w:type="character" w:customStyle="1" w:styleId="80">
    <w:name w:val="标题 8 字符"/>
    <w:link w:val="8"/>
    <w:qFormat/>
    <w:uiPriority w:val="0"/>
    <w:rPr>
      <w:rFonts w:ascii="Arial" w:hAnsi="Arial" w:eastAsia="黑体" w:cs="Times New Roman"/>
      <w:kern w:val="0"/>
      <w:sz w:val="24"/>
      <w:szCs w:val="24"/>
    </w:rPr>
  </w:style>
  <w:style w:type="character" w:customStyle="1" w:styleId="81">
    <w:name w:val="日期 字符"/>
    <w:link w:val="23"/>
    <w:qFormat/>
    <w:uiPriority w:val="0"/>
    <w:rPr>
      <w:rFonts w:ascii="Times New Roman" w:hAnsi="Times New Roman" w:eastAsia="宋体" w:cs="Times New Roman"/>
      <w:sz w:val="24"/>
      <w:szCs w:val="20"/>
    </w:rPr>
  </w:style>
  <w:style w:type="character" w:customStyle="1" w:styleId="82">
    <w:name w:val="标题 1 字符"/>
    <w:link w:val="3"/>
    <w:qFormat/>
    <w:uiPriority w:val="0"/>
    <w:rPr>
      <w:rFonts w:ascii="Times New Roman" w:hAnsi="Times New Roman" w:eastAsia="宋体" w:cs="Times New Roman"/>
      <w:b/>
      <w:bCs/>
      <w:kern w:val="44"/>
      <w:sz w:val="44"/>
      <w:szCs w:val="44"/>
    </w:rPr>
  </w:style>
  <w:style w:type="character" w:customStyle="1" w:styleId="83">
    <w:name w:val="招标节 Char"/>
    <w:link w:val="84"/>
    <w:qFormat/>
    <w:locked/>
    <w:uiPriority w:val="0"/>
    <w:rPr>
      <w:b/>
      <w:sz w:val="24"/>
      <w:szCs w:val="24"/>
    </w:rPr>
  </w:style>
  <w:style w:type="paragraph" w:customStyle="1" w:styleId="84">
    <w:name w:val="招标节"/>
    <w:basedOn w:val="1"/>
    <w:next w:val="1"/>
    <w:link w:val="83"/>
    <w:qFormat/>
    <w:uiPriority w:val="0"/>
    <w:pPr>
      <w:spacing w:beforeLines="50" w:afterLines="50"/>
      <w:outlineLvl w:val="1"/>
    </w:pPr>
    <w:rPr>
      <w:b/>
      <w:kern w:val="0"/>
      <w:sz w:val="24"/>
    </w:rPr>
  </w:style>
  <w:style w:type="character" w:customStyle="1" w:styleId="85">
    <w:name w:val="正文文本缩进 3 字符"/>
    <w:link w:val="32"/>
    <w:qFormat/>
    <w:uiPriority w:val="0"/>
    <w:rPr>
      <w:rFonts w:ascii="Times New Roman" w:hAnsi="Times New Roman" w:eastAsia="宋体" w:cs="Times New Roman"/>
      <w:sz w:val="16"/>
      <w:szCs w:val="16"/>
    </w:rPr>
  </w:style>
  <w:style w:type="character" w:customStyle="1" w:styleId="86">
    <w:name w:val="tpc_content1"/>
    <w:qFormat/>
    <w:uiPriority w:val="0"/>
    <w:rPr>
      <w:sz w:val="20"/>
      <w:szCs w:val="20"/>
    </w:rPr>
  </w:style>
  <w:style w:type="character" w:customStyle="1" w:styleId="87">
    <w:name w:val="Char Char"/>
    <w:qFormat/>
    <w:uiPriority w:val="0"/>
    <w:rPr>
      <w:rFonts w:ascii="Arial" w:hAnsi="Arial" w:eastAsia="黑体"/>
      <w:b/>
      <w:bCs/>
      <w:kern w:val="2"/>
      <w:sz w:val="32"/>
      <w:szCs w:val="32"/>
      <w:lang w:val="en-US" w:eastAsia="zh-CN" w:bidi="ar-SA"/>
    </w:rPr>
  </w:style>
  <w:style w:type="character" w:customStyle="1" w:styleId="88">
    <w:name w:val="正文文本 Char1"/>
    <w:semiHidden/>
    <w:qFormat/>
    <w:uiPriority w:val="99"/>
    <w:rPr>
      <w:rFonts w:ascii="Times New Roman" w:hAnsi="Times New Roman" w:eastAsia="宋体" w:cs="Times New Roman"/>
      <w:szCs w:val="24"/>
    </w:rPr>
  </w:style>
  <w:style w:type="character" w:customStyle="1" w:styleId="89">
    <w:name w:val="Char Char2"/>
    <w:qFormat/>
    <w:uiPriority w:val="0"/>
    <w:rPr>
      <w:rFonts w:eastAsia="宋体"/>
      <w:kern w:val="2"/>
      <w:sz w:val="21"/>
      <w:szCs w:val="24"/>
      <w:lang w:val="en-US" w:eastAsia="zh-CN" w:bidi="ar-SA"/>
    </w:rPr>
  </w:style>
  <w:style w:type="character" w:customStyle="1" w:styleId="90">
    <w:name w:val="apple-converted-space"/>
    <w:qFormat/>
    <w:uiPriority w:val="0"/>
  </w:style>
  <w:style w:type="character" w:customStyle="1" w:styleId="91">
    <w:name w:val="标题 4 字符"/>
    <w:link w:val="2"/>
    <w:qFormat/>
    <w:uiPriority w:val="0"/>
    <w:rPr>
      <w:rFonts w:ascii="Arial" w:hAnsi="Arial" w:eastAsia="黑体" w:cs="Times New Roman"/>
      <w:b/>
      <w:bCs/>
      <w:sz w:val="28"/>
      <w:szCs w:val="28"/>
    </w:rPr>
  </w:style>
  <w:style w:type="character" w:customStyle="1" w:styleId="92">
    <w:name w:val="正文文本缩进 Char1"/>
    <w:semiHidden/>
    <w:qFormat/>
    <w:uiPriority w:val="99"/>
    <w:rPr>
      <w:rFonts w:ascii="Times New Roman" w:hAnsi="Times New Roman" w:eastAsia="宋体" w:cs="Times New Roman"/>
      <w:szCs w:val="24"/>
    </w:rPr>
  </w:style>
  <w:style w:type="character" w:customStyle="1" w:styleId="93">
    <w:name w:val="页脚 字符"/>
    <w:link w:val="26"/>
    <w:qFormat/>
    <w:uiPriority w:val="99"/>
    <w:rPr>
      <w:sz w:val="18"/>
      <w:szCs w:val="18"/>
    </w:rPr>
  </w:style>
  <w:style w:type="character" w:customStyle="1" w:styleId="94">
    <w:name w:val="Char Char7"/>
    <w:qFormat/>
    <w:uiPriority w:val="0"/>
    <w:rPr>
      <w:rFonts w:ascii="Arial" w:hAnsi="Arial" w:eastAsia="黑体"/>
      <w:b/>
      <w:bCs/>
      <w:kern w:val="2"/>
      <w:sz w:val="32"/>
      <w:szCs w:val="32"/>
      <w:lang w:val="en-US" w:eastAsia="zh-CN" w:bidi="ar-SA"/>
    </w:rPr>
  </w:style>
  <w:style w:type="character" w:customStyle="1" w:styleId="95">
    <w:name w:val="HTML 预设格式 字符"/>
    <w:link w:val="36"/>
    <w:qFormat/>
    <w:uiPriority w:val="0"/>
    <w:rPr>
      <w:rFonts w:ascii="微软雅黑" w:hAnsi="微软雅黑" w:eastAsia="微软雅黑" w:cs="Times New Roman"/>
      <w:kern w:val="0"/>
      <w:sz w:val="24"/>
      <w:szCs w:val="24"/>
    </w:rPr>
  </w:style>
  <w:style w:type="character" w:customStyle="1" w:styleId="96">
    <w:name w:val="批注文字 Char"/>
    <w:qFormat/>
    <w:uiPriority w:val="0"/>
    <w:rPr>
      <w:rFonts w:eastAsia="宋体"/>
      <w:kern w:val="2"/>
      <w:sz w:val="21"/>
      <w:szCs w:val="24"/>
      <w:lang w:val="en-US" w:eastAsia="zh-CN" w:bidi="ar-SA"/>
    </w:rPr>
  </w:style>
  <w:style w:type="character" w:customStyle="1" w:styleId="97">
    <w:name w:val="纯文本 字符"/>
    <w:link w:val="21"/>
    <w:qFormat/>
    <w:uiPriority w:val="99"/>
    <w:rPr>
      <w:rFonts w:ascii="Courier New" w:hAnsi="Courier New"/>
    </w:rPr>
  </w:style>
  <w:style w:type="character" w:customStyle="1" w:styleId="98">
    <w:name w:val="标题 7 字符"/>
    <w:link w:val="7"/>
    <w:qFormat/>
    <w:uiPriority w:val="0"/>
    <w:rPr>
      <w:rFonts w:ascii="Times New Roman" w:hAnsi="Times New Roman" w:eastAsia="宋体" w:cs="Times New Roman"/>
      <w:b/>
      <w:bCs/>
      <w:kern w:val="0"/>
      <w:sz w:val="24"/>
      <w:szCs w:val="24"/>
    </w:rPr>
  </w:style>
  <w:style w:type="paragraph" w:customStyle="1" w:styleId="99">
    <w:name w:val="样式4"/>
    <w:basedOn w:val="5"/>
    <w:qFormat/>
    <w:uiPriority w:val="0"/>
    <w:rPr>
      <w:rFonts w:eastAsia="Arial"/>
    </w:rPr>
  </w:style>
  <w:style w:type="paragraph" w:customStyle="1" w:styleId="100">
    <w:name w:val="Normal_95"/>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1">
    <w:name w:val="Normal_67"/>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2">
    <w:name w:val="font10"/>
    <w:basedOn w:val="1"/>
    <w:qFormat/>
    <w:uiPriority w:val="0"/>
    <w:pPr>
      <w:widowControl/>
      <w:spacing w:before="100" w:beforeAutospacing="1" w:after="100" w:afterAutospacing="1"/>
      <w:jc w:val="left"/>
    </w:pPr>
    <w:rPr>
      <w:kern w:val="0"/>
      <w:sz w:val="28"/>
      <w:szCs w:val="28"/>
    </w:rPr>
  </w:style>
  <w:style w:type="paragraph" w:customStyle="1" w:styleId="103">
    <w:name w:val="Normal_53"/>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4">
    <w:name w:val="Normal_60"/>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5">
    <w:name w:val="样式1"/>
    <w:basedOn w:val="5"/>
    <w:qFormat/>
    <w:uiPriority w:val="0"/>
    <w:rPr>
      <w:rFonts w:eastAsia="Arial"/>
    </w:rPr>
  </w:style>
  <w:style w:type="paragraph" w:customStyle="1" w:styleId="106">
    <w:name w:val="Normal_250"/>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7">
    <w:name w:val="Normal_57"/>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8">
    <w:name w:val="Char"/>
    <w:basedOn w:val="1"/>
    <w:qFormat/>
    <w:uiPriority w:val="0"/>
    <w:pPr>
      <w:tabs>
        <w:tab w:val="left" w:pos="360"/>
      </w:tabs>
    </w:pPr>
    <w:rPr>
      <w:sz w:val="24"/>
    </w:rPr>
  </w:style>
  <w:style w:type="paragraph" w:customStyle="1" w:styleId="109">
    <w:name w:val="Normal_93"/>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0">
    <w:name w:val="表格"/>
    <w:basedOn w:val="1"/>
    <w:qFormat/>
    <w:uiPriority w:val="0"/>
    <w:pPr>
      <w:jc w:val="center"/>
      <w:textAlignment w:val="center"/>
    </w:pPr>
    <w:rPr>
      <w:rFonts w:ascii="华文细黑" w:hAnsi="华文细黑"/>
      <w:kern w:val="0"/>
      <w:szCs w:val="20"/>
    </w:rPr>
  </w:style>
  <w:style w:type="paragraph" w:customStyle="1" w:styleId="111">
    <w:name w:val="Normal_55"/>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2">
    <w:name w:val="Normal_61"/>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3">
    <w:name w:val="Normal_68"/>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4">
    <w:name w:val="样式 居中 首行缩进:  2 字符"/>
    <w:basedOn w:val="1"/>
    <w:qFormat/>
    <w:uiPriority w:val="0"/>
    <w:pPr>
      <w:widowControl/>
      <w:spacing w:line="360" w:lineRule="auto"/>
      <w:ind w:firstLine="480" w:firstLineChars="200"/>
      <w:jc w:val="center"/>
    </w:pPr>
    <w:rPr>
      <w:rFonts w:ascii="Calibri" w:hAnsi="Calibri" w:cs="宋体"/>
      <w:kern w:val="0"/>
      <w:szCs w:val="20"/>
      <w:lang w:eastAsia="en-US" w:bidi="en-US"/>
    </w:rPr>
  </w:style>
  <w:style w:type="paragraph" w:customStyle="1" w:styleId="115">
    <w:name w:val="Normal_63"/>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6">
    <w:name w:val="Normal_51"/>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7">
    <w:name w:val="Normal_59"/>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8">
    <w:name w:val="Normal_66"/>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9">
    <w:name w:val="Normal_64"/>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0">
    <w:name w:val="列表段落1"/>
    <w:basedOn w:val="1"/>
    <w:qFormat/>
    <w:uiPriority w:val="34"/>
    <w:pPr>
      <w:ind w:firstLine="420" w:firstLineChars="200"/>
    </w:pPr>
    <w:rPr>
      <w:rFonts w:ascii="Calibri" w:hAnsi="Calibri"/>
      <w:szCs w:val="22"/>
    </w:rPr>
  </w:style>
  <w:style w:type="paragraph" w:customStyle="1" w:styleId="121">
    <w:name w:val="样式 标题 2 + Times New Roman 四号 非加粗 段前: 5 磅 段后: 0 磅 行距: 固定值 20..."/>
    <w:basedOn w:val="4"/>
    <w:qFormat/>
    <w:uiPriority w:val="0"/>
    <w:pPr>
      <w:spacing w:before="100" w:after="0" w:line="400" w:lineRule="exact"/>
    </w:pPr>
    <w:rPr>
      <w:rFonts w:ascii="Times New Roman" w:hAnsi="Times New Roman" w:cs="宋体"/>
      <w:b w:val="0"/>
      <w:bCs w:val="0"/>
      <w:sz w:val="28"/>
      <w:szCs w:val="20"/>
    </w:rPr>
  </w:style>
  <w:style w:type="paragraph" w:customStyle="1" w:styleId="122">
    <w:name w:val="Normal_50"/>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3">
    <w:name w:val="Normal_65"/>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4">
    <w:name w:val="表中"/>
    <w:basedOn w:val="1"/>
    <w:qFormat/>
    <w:uiPriority w:val="0"/>
    <w:pPr>
      <w:autoSpaceDE w:val="0"/>
      <w:autoSpaceDN w:val="0"/>
      <w:adjustRightInd w:val="0"/>
      <w:spacing w:line="360" w:lineRule="atLeast"/>
      <w:jc w:val="center"/>
    </w:pPr>
    <w:rPr>
      <w:rFonts w:ascii="宋体"/>
      <w:kern w:val="0"/>
      <w:szCs w:val="20"/>
    </w:rPr>
  </w:style>
  <w:style w:type="paragraph" w:customStyle="1" w:styleId="125">
    <w:name w:val="样式 标题 1 + 黑体 三号 非加粗 居中 段前: 6 磅 段后: 6 磅 行距: 固定值 20 磅"/>
    <w:basedOn w:val="3"/>
    <w:qFormat/>
    <w:uiPriority w:val="0"/>
    <w:pPr>
      <w:spacing w:before="120" w:after="120" w:line="400" w:lineRule="exact"/>
      <w:jc w:val="center"/>
    </w:pPr>
    <w:rPr>
      <w:rFonts w:ascii="黑体" w:hAnsi="黑体" w:eastAsia="黑体" w:cs="宋体"/>
      <w:b w:val="0"/>
      <w:bCs w:val="0"/>
      <w:sz w:val="32"/>
      <w:szCs w:val="20"/>
    </w:rPr>
  </w:style>
  <w:style w:type="paragraph" w:customStyle="1" w:styleId="126">
    <w:name w:val="1"/>
    <w:basedOn w:val="1"/>
    <w:next w:val="1"/>
    <w:qFormat/>
    <w:uiPriority w:val="0"/>
  </w:style>
  <w:style w:type="paragraph" w:customStyle="1" w:styleId="127">
    <w:name w:val="Normal_58"/>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8">
    <w:name w:val="Normal_56"/>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9">
    <w:name w:val="规范文本"/>
    <w:basedOn w:val="21"/>
    <w:qFormat/>
    <w:uiPriority w:val="0"/>
    <w:pPr>
      <w:adjustRightInd w:val="0"/>
      <w:snapToGrid w:val="0"/>
      <w:spacing w:line="360" w:lineRule="exact"/>
      <w:ind w:firstLine="420"/>
    </w:pPr>
    <w:rPr>
      <w:rFonts w:ascii="宋体"/>
      <w:snapToGrid w:val="0"/>
      <w:szCs w:val="21"/>
    </w:rPr>
  </w:style>
  <w:style w:type="paragraph" w:customStyle="1" w:styleId="130">
    <w:name w:val="样式 标题 2 + Times New Roman 四号 非加粗 行距: 单倍行距"/>
    <w:basedOn w:val="4"/>
    <w:qFormat/>
    <w:uiPriority w:val="0"/>
    <w:pPr>
      <w:spacing w:before="0" w:after="0" w:line="240" w:lineRule="auto"/>
      <w:jc w:val="center"/>
    </w:pPr>
    <w:rPr>
      <w:rFonts w:ascii="宋体" w:hAnsi="宋体" w:eastAsia="宋体"/>
      <w:bCs w:val="0"/>
      <w:color w:val="000000"/>
      <w:kern w:val="44"/>
      <w:sz w:val="28"/>
      <w:szCs w:val="28"/>
    </w:rPr>
  </w:style>
  <w:style w:type="paragraph" w:customStyle="1" w:styleId="131">
    <w:name w:val="节"/>
    <w:basedOn w:val="21"/>
    <w:qFormat/>
    <w:uiPriority w:val="0"/>
    <w:pPr>
      <w:adjustRightInd w:val="0"/>
      <w:snapToGrid w:val="0"/>
      <w:spacing w:before="600" w:after="600"/>
      <w:jc w:val="center"/>
      <w:outlineLvl w:val="2"/>
    </w:pPr>
    <w:rPr>
      <w:rFonts w:ascii="黑体" w:eastAsia="黑体"/>
      <w:snapToGrid w:val="0"/>
      <w:w w:val="90"/>
      <w:sz w:val="32"/>
    </w:rPr>
  </w:style>
  <w:style w:type="paragraph" w:customStyle="1" w:styleId="132">
    <w:name w:val="Normal_82"/>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3">
    <w:name w:val="样式3"/>
    <w:basedOn w:val="5"/>
    <w:qFormat/>
    <w:uiPriority w:val="0"/>
    <w:rPr>
      <w:rFonts w:eastAsia="Arial"/>
    </w:rPr>
  </w:style>
  <w:style w:type="paragraph" w:customStyle="1" w:styleId="134">
    <w:name w:val="Normal_96"/>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5">
    <w:name w:val="Normal_52"/>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6">
    <w:name w:val="6'"/>
    <w:basedOn w:val="1"/>
    <w:qFormat/>
    <w:uiPriority w:val="0"/>
    <w:pPr>
      <w:autoSpaceDE w:val="0"/>
      <w:autoSpaceDN w:val="0"/>
      <w:adjustRightInd w:val="0"/>
      <w:snapToGrid w:val="0"/>
      <w:spacing w:line="320" w:lineRule="exact"/>
      <w:jc w:val="center"/>
      <w:textAlignment w:val="baseline"/>
    </w:pPr>
    <w:rPr>
      <w:spacing w:val="20"/>
      <w:kern w:val="28"/>
      <w:szCs w:val="20"/>
    </w:rPr>
  </w:style>
  <w:style w:type="paragraph" w:customStyle="1" w:styleId="137">
    <w:name w:val="Normal_92"/>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8">
    <w:name w:val="正文文本 (15)"/>
    <w:basedOn w:val="1"/>
    <w:qFormat/>
    <w:uiPriority w:val="0"/>
    <w:pPr>
      <w:shd w:val="clear" w:color="auto" w:fill="FFFFFF"/>
      <w:spacing w:line="0" w:lineRule="atLeast"/>
      <w:jc w:val="left"/>
    </w:pPr>
    <w:rPr>
      <w:rFonts w:ascii="MingLiU" w:hAnsi="MingLiU" w:eastAsia="MingLiU"/>
      <w:spacing w:val="10"/>
      <w:kern w:val="0"/>
      <w:sz w:val="19"/>
      <w:szCs w:val="19"/>
    </w:rPr>
  </w:style>
  <w:style w:type="paragraph" w:customStyle="1" w:styleId="139">
    <w:name w:val="Normal_94"/>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40">
    <w:name w:val="Normal_48"/>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41">
    <w:name w:val="正文文本 (2)"/>
    <w:basedOn w:val="1"/>
    <w:qFormat/>
    <w:uiPriority w:val="0"/>
    <w:pPr>
      <w:shd w:val="clear" w:color="auto" w:fill="FFFFFF"/>
      <w:spacing w:before="300" w:line="439" w:lineRule="exact"/>
      <w:jc w:val="distribute"/>
    </w:pPr>
    <w:rPr>
      <w:rFonts w:ascii="MingLiU" w:hAnsi="MingLiU" w:eastAsia="MingLiU"/>
      <w:kern w:val="0"/>
      <w:sz w:val="22"/>
      <w:szCs w:val="22"/>
    </w:rPr>
  </w:style>
  <w:style w:type="paragraph" w:customStyle="1" w:styleId="142">
    <w:name w:val="设计说明2"/>
    <w:basedOn w:val="1"/>
    <w:qFormat/>
    <w:uiPriority w:val="0"/>
    <w:pPr>
      <w:numPr>
        <w:ilvl w:val="1"/>
        <w:numId w:val="1"/>
      </w:numPr>
      <w:tabs>
        <w:tab w:val="left" w:pos="630"/>
      </w:tabs>
      <w:spacing w:before="120" w:after="120" w:line="400" w:lineRule="exact"/>
      <w:jc w:val="left"/>
      <w:outlineLvl w:val="1"/>
    </w:pPr>
    <w:rPr>
      <w:rFonts w:ascii="新宋体" w:hAnsi="新宋体"/>
      <w:b/>
      <w:sz w:val="28"/>
      <w:szCs w:val="20"/>
    </w:rPr>
  </w:style>
  <w:style w:type="paragraph" w:customStyle="1" w:styleId="143">
    <w:name w:val="Normal_62"/>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44">
    <w:name w:val="样式 宋体 左 首行缩进:  2 字符"/>
    <w:basedOn w:val="1"/>
    <w:qFormat/>
    <w:uiPriority w:val="0"/>
    <w:pPr>
      <w:widowControl/>
      <w:spacing w:line="360" w:lineRule="auto"/>
      <w:ind w:firstLine="200" w:firstLineChars="200"/>
    </w:pPr>
    <w:rPr>
      <w:rFonts w:cs="宋体"/>
      <w:kern w:val="0"/>
      <w:szCs w:val="20"/>
      <w:lang w:eastAsia="en-US" w:bidi="en-US"/>
    </w:rPr>
  </w:style>
  <w:style w:type="paragraph" w:customStyle="1" w:styleId="145">
    <w:name w:val="Normal_54"/>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46">
    <w:name w:val="Blockquote"/>
    <w:basedOn w:val="1"/>
    <w:qFormat/>
    <w:uiPriority w:val="0"/>
    <w:pPr>
      <w:autoSpaceDE w:val="0"/>
      <w:autoSpaceDN w:val="0"/>
      <w:adjustRightInd w:val="0"/>
      <w:spacing w:before="100" w:after="100"/>
      <w:ind w:left="360" w:right="360"/>
      <w:jc w:val="left"/>
    </w:pPr>
    <w:rPr>
      <w:kern w:val="0"/>
      <w:sz w:val="24"/>
      <w:szCs w:val="20"/>
    </w:rPr>
  </w:style>
  <w:style w:type="paragraph" w:customStyle="1" w:styleId="147">
    <w:name w:val="第二"/>
    <w:basedOn w:val="1"/>
    <w:qFormat/>
    <w:uiPriority w:val="0"/>
    <w:pPr>
      <w:adjustRightInd w:val="0"/>
      <w:snapToGrid w:val="0"/>
      <w:spacing w:line="360" w:lineRule="auto"/>
      <w:ind w:right="-108" w:rightChars="-45" w:firstLine="482"/>
    </w:pPr>
    <w:rPr>
      <w:b/>
    </w:rPr>
  </w:style>
  <w:style w:type="paragraph" w:customStyle="1" w:styleId="148">
    <w:name w:val="样式 标题 3 + (中文) 黑体 小四 非加粗 段前: 7.8 磅 段后: 0 磅 行距: 固定值 20 磅"/>
    <w:basedOn w:val="5"/>
    <w:qFormat/>
    <w:uiPriority w:val="0"/>
    <w:pPr>
      <w:spacing w:before="0" w:after="0" w:line="400" w:lineRule="exact"/>
    </w:pPr>
    <w:rPr>
      <w:rFonts w:eastAsia="黑体" w:cs="宋体"/>
      <w:b w:val="0"/>
      <w:bCs w:val="0"/>
      <w:sz w:val="24"/>
      <w:szCs w:val="20"/>
    </w:rPr>
  </w:style>
  <w:style w:type="paragraph" w:customStyle="1" w:styleId="149">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50">
    <w:name w:val="xl27"/>
    <w:basedOn w:val="1"/>
    <w:qFormat/>
    <w:uiPriority w:val="0"/>
    <w:pPr>
      <w:widowControl/>
      <w:spacing w:before="100" w:beforeAutospacing="1" w:after="100" w:afterAutospacing="1"/>
      <w:jc w:val="center"/>
      <w:textAlignment w:val="center"/>
    </w:pPr>
    <w:rPr>
      <w:rFonts w:ascii="Arial Unicode MS" w:hAnsi="Arial Unicode MS" w:eastAsia="Arial Unicode MS"/>
      <w:kern w:val="0"/>
      <w:sz w:val="24"/>
    </w:rPr>
  </w:style>
  <w:style w:type="paragraph" w:customStyle="1" w:styleId="151">
    <w:name w:val="内容"/>
    <w:basedOn w:val="1"/>
    <w:qFormat/>
    <w:uiPriority w:val="0"/>
    <w:pPr>
      <w:spacing w:line="480" w:lineRule="exact"/>
      <w:ind w:firstLine="200" w:firstLineChars="200"/>
    </w:pPr>
  </w:style>
  <w:style w:type="paragraph" w:customStyle="1" w:styleId="152">
    <w:name w:val="正文 New New New New New New New New New New New New New New New New New New New New New New New New New New New New New New New New New New New New"/>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153">
    <w:name w:val="Normal_49"/>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54">
    <w:name w:val="列出段落1"/>
    <w:basedOn w:val="1"/>
    <w:qFormat/>
    <w:uiPriority w:val="99"/>
    <w:pPr>
      <w:ind w:firstLine="420" w:firstLineChars="200"/>
    </w:pPr>
  </w:style>
  <w:style w:type="paragraph" w:customStyle="1" w:styleId="155">
    <w:name w:val="Normal_47"/>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56">
    <w:name w:val="表格文字"/>
    <w:basedOn w:val="1"/>
    <w:qFormat/>
    <w:uiPriority w:val="0"/>
    <w:pPr>
      <w:adjustRightInd w:val="0"/>
      <w:spacing w:line="420" w:lineRule="atLeast"/>
      <w:jc w:val="left"/>
      <w:textAlignment w:val="baseline"/>
    </w:pPr>
    <w:rPr>
      <w:kern w:val="0"/>
      <w:szCs w:val="20"/>
    </w:rPr>
  </w:style>
  <w:style w:type="paragraph" w:customStyle="1" w:styleId="157">
    <w:name w:val="须知内容"/>
    <w:qFormat/>
    <w:uiPriority w:val="0"/>
    <w:pPr>
      <w:tabs>
        <w:tab w:val="left" w:pos="5140"/>
        <w:tab w:val="left" w:pos="8520"/>
      </w:tabs>
      <w:adjustRightInd w:val="0"/>
      <w:snapToGrid w:val="0"/>
      <w:spacing w:line="320" w:lineRule="atLeast"/>
    </w:pPr>
    <w:rPr>
      <w:rFonts w:ascii="仿宋_GB2312" w:hAnsi="宋体" w:eastAsia="仿宋_GB2312" w:cs="Times New Roman"/>
      <w:kern w:val="2"/>
      <w:sz w:val="21"/>
      <w:szCs w:val="21"/>
      <w:lang w:val="en-US" w:eastAsia="zh-CN" w:bidi="ar-SA"/>
    </w:rPr>
  </w:style>
  <w:style w:type="paragraph" w:customStyle="1" w:styleId="158">
    <w:name w:val="样式2"/>
    <w:basedOn w:val="5"/>
    <w:qFormat/>
    <w:uiPriority w:val="0"/>
  </w:style>
  <w:style w:type="character" w:customStyle="1" w:styleId="159">
    <w:name w:val="after"/>
    <w:basedOn w:val="45"/>
    <w:qFormat/>
    <w:uiPriority w:val="0"/>
    <w:rPr>
      <w:bdr w:val="dashed" w:color="auto" w:sz="48" w:space="0"/>
    </w:rPr>
  </w:style>
  <w:style w:type="character" w:customStyle="1" w:styleId="160">
    <w:name w:val="before"/>
    <w:basedOn w:val="45"/>
    <w:qFormat/>
    <w:uiPriority w:val="0"/>
    <w:rPr>
      <w:bdr w:val="single" w:color="auto" w:sz="48" w:space="0"/>
    </w:rPr>
  </w:style>
  <w:style w:type="character" w:customStyle="1" w:styleId="161">
    <w:name w:val="hover48"/>
    <w:basedOn w:val="45"/>
    <w:qFormat/>
    <w:uiPriority w:val="0"/>
    <w:rPr>
      <w:shd w:val="clear" w:color="auto" w:fill="346AC3"/>
    </w:rPr>
  </w:style>
  <w:style w:type="character" w:customStyle="1" w:styleId="162">
    <w:name w:val="hover49"/>
    <w:basedOn w:val="45"/>
    <w:qFormat/>
    <w:uiPriority w:val="0"/>
  </w:style>
  <w:style w:type="character" w:customStyle="1" w:styleId="163">
    <w:name w:val="hover50"/>
    <w:basedOn w:val="45"/>
    <w:qFormat/>
    <w:uiPriority w:val="0"/>
    <w:rPr>
      <w:color w:val="4285F4"/>
      <w:u w:val="none"/>
    </w:rPr>
  </w:style>
  <w:style w:type="character" w:customStyle="1" w:styleId="164">
    <w:name w:val="hover51"/>
    <w:basedOn w:val="45"/>
    <w:qFormat/>
    <w:uiPriority w:val="0"/>
    <w:rPr>
      <w:color w:val="4285F4"/>
    </w:rPr>
  </w:style>
  <w:style w:type="character" w:customStyle="1" w:styleId="165">
    <w:name w:val="hover52"/>
    <w:basedOn w:val="45"/>
    <w:qFormat/>
    <w:uiPriority w:val="0"/>
    <w:rPr>
      <w:color w:val="1A85D7"/>
    </w:rPr>
  </w:style>
  <w:style w:type="character" w:customStyle="1" w:styleId="166">
    <w:name w:val="credit"/>
    <w:basedOn w:val="45"/>
    <w:qFormat/>
    <w:uiPriority w:val="0"/>
    <w:rPr>
      <w:sz w:val="18"/>
      <w:szCs w:val="18"/>
    </w:rPr>
  </w:style>
  <w:style w:type="character" w:customStyle="1" w:styleId="167">
    <w:name w:val="first-child"/>
    <w:basedOn w:val="45"/>
    <w:qFormat/>
    <w:uiPriority w:val="0"/>
  </w:style>
  <w:style w:type="paragraph" w:customStyle="1" w:styleId="168">
    <w:name w:val="Table Paragraph"/>
    <w:basedOn w:val="1"/>
    <w:qFormat/>
    <w:uiPriority w:val="1"/>
  </w:style>
  <w:style w:type="table" w:customStyle="1" w:styleId="169">
    <w:name w:val="Table Normal"/>
    <w:semiHidden/>
    <w:unhideWhenUsed/>
    <w:qFormat/>
    <w:uiPriority w:val="2"/>
    <w:tblPr>
      <w:tblCellMar>
        <w:top w:w="0" w:type="dxa"/>
        <w:left w:w="0" w:type="dxa"/>
        <w:bottom w:w="0" w:type="dxa"/>
        <w:right w:w="0" w:type="dxa"/>
      </w:tblCellMar>
    </w:tblPr>
  </w:style>
  <w:style w:type="paragraph" w:customStyle="1" w:styleId="170">
    <w:name w:val="符号列表"/>
    <w:basedOn w:val="1"/>
    <w:next w:val="171"/>
    <w:qFormat/>
    <w:uiPriority w:val="34"/>
    <w:pPr>
      <w:spacing w:beforeLines="50"/>
      <w:ind w:firstLine="420" w:firstLineChars="200"/>
    </w:pPr>
    <w:rPr>
      <w:rFonts w:ascii="Calibri" w:hAnsi="Calibri"/>
      <w:sz w:val="24"/>
      <w:szCs w:val="22"/>
      <w:lang w:val="zh-CN"/>
    </w:rPr>
  </w:style>
  <w:style w:type="paragraph" w:customStyle="1" w:styleId="171">
    <w:name w:val="列出段落11"/>
    <w:basedOn w:val="1"/>
    <w:qFormat/>
    <w:uiPriority w:val="99"/>
    <w:pPr>
      <w:ind w:firstLine="420" w:firstLineChars="200"/>
    </w:pPr>
  </w:style>
  <w:style w:type="paragraph" w:customStyle="1" w:styleId="172">
    <w:name w:val="*正文"/>
    <w:basedOn w:val="1"/>
    <w:qFormat/>
    <w:uiPriority w:val="0"/>
    <w:pPr>
      <w:widowControl/>
      <w:ind w:firstLine="200" w:firstLineChars="200"/>
    </w:pPr>
    <w:rPr>
      <w:rFonts w:ascii="仿宋_GB2312" w:eastAsia="仿宋_GB2312" w:cstheme="minorBidi"/>
      <w:sz w:val="24"/>
      <w:szCs w:val="28"/>
    </w:rPr>
  </w:style>
  <w:style w:type="paragraph" w:customStyle="1" w:styleId="173">
    <w:name w:val="表体"/>
    <w:basedOn w:val="1"/>
    <w:next w:val="1"/>
    <w:qFormat/>
    <w:uiPriority w:val="0"/>
    <w:pPr>
      <w:snapToGrid w:val="0"/>
      <w:spacing w:line="0" w:lineRule="atLeast"/>
    </w:pPr>
    <w:rPr>
      <w:b/>
      <w:szCs w:val="20"/>
    </w:rPr>
  </w:style>
  <w:style w:type="paragraph" w:customStyle="1" w:styleId="174">
    <w:name w:val="列表段落2"/>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oter" Target="footer6.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footer" Target="footer8.xml"/><Relationship Id="rId10" Type="http://schemas.openxmlformats.org/officeDocument/2006/relationships/footer" Target="footer7.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42</Pages>
  <Words>18576</Words>
  <Characters>19370</Characters>
  <Lines>1</Lines>
  <Paragraphs>1</Paragraphs>
  <TotalTime>0</TotalTime>
  <ScaleCrop>false</ScaleCrop>
  <LinksUpToDate>false</LinksUpToDate>
  <CharactersWithSpaces>20528</CharactersWithSpaces>
  <Application>WPS Office_11.8.2.11542_F1E327BC-269C-435d-A152-05C5408002CA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2020-05-05T16:16:00Z</dcterms:created>
  <dc:creator>陈桂兰</dc:creator>
  <cp:lastModifiedBy>Kevin</cp:lastModifiedBy>
  <cp:lastPrinted>2023-10-21T18:24:00Z</cp:lastPrinted>
  <dcterms:modified xsi:type="dcterms:W3CDTF">2026-03-16T08:30:35Z</dcterms:modified>
  <dc:title>项目名称：2019年重庆市取消高速公路省界收费站项目</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2052-11.8.2.11542</vt:lpwstr>
  </property>
  <property fmtid="{D5CDD505-2E9C-101B-9397-08002B2CF9AE}" pid="3" name="ICV">
    <vt:lpwstr>20FCDB165E914341B115ADAF4906633A_13</vt:lpwstr>
  </property>
  <property fmtid="{D5CDD505-2E9C-101B-9397-08002B2CF9AE}" pid="4" name="commondata">
    <vt:lpwstr>eyJoZGlkIjoiNmI0YzI4NGJiMjg2ZWZlN2MzZDcyYzg5ZDEwYzBhZDAifQ==</vt:lpwstr>
  </property>
  <property fmtid="{D5CDD505-2E9C-101B-9397-08002B2CF9AE}" pid="5" name="KSOTemplateDocerSaveRecord">
    <vt:lpwstr>eyJoZGlkIjoiMzc2YmVmNGQzMDRkMTA1NzExYWJjYzRkZmQ2YzQ2ZDIifQ==</vt:lpwstr>
  </property>
</Properties>
</file>